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word/theme/theme1.xml" ContentType="application/vnd.openxmlformats-officedocument.theme+xml"/>
  <Override PartName="/word/footer4.xml" ContentType="application/vnd.openxmlformats-officedocument.wordprocessingml.footer+xml"/>
  <Override PartName="/word/fontTable.xml" ContentType="application/vnd.openxmlformats-officedocument.wordprocessingml.fontTable+xml"/>
  <Override PartName="/word/footer6.xml" ContentType="application/vnd.openxmlformats-officedocument.wordprocessingml.footer+xml"/>
  <Override PartName="/docProps/core.xml" ContentType="application/vnd.openxmlformats-package.core-properties+xml"/>
  <Override PartName="/word/header1.xml" ContentType="application/vnd.openxmlformats-officedocument.wordprocessingml.header+xml"/>
  <Override PartName="/word/numbering.xml" ContentType="application/vnd.openxmlformats-officedocument.wordprocessingml.numbering+xml"/>
  <Override PartName="/word/header5.xml" ContentType="application/vnd.openxmlformats-officedocument.wordprocessingml.header+xml"/>
  <Override PartName="/word/settings.xml" ContentType="application/vnd.openxmlformats-officedocument.wordprocessingml.settings+xml"/>
  <Override PartName="/docProps/custom.xml" ContentType="application/vnd.openxmlformats-officedocument.custom-properties+xml"/>
  <Override PartName="/word/header2.xml" ContentType="application/vnd.openxmlformats-officedocument.wordprocessingml.header+xml"/>
  <Override PartName="/word/footer3.xml" ContentType="application/vnd.openxmlformats-officedocument.wordprocessingml.footer+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4099"/>
        <w:tabs>
          <w:tab w:val="center" w:leader="none" w:pos="4677"/>
        </w:tabs>
        <w:jc w:val="both"/>
        <w:rPr>
          <w:lang w:val="id-ID"/>
        </w:rPr>
      </w:pPr>
      <w:r>
        <w:rPr>
          <w:noProof/>
          <w:lang w:val="en-US" w:eastAsia="en-US"/>
        </w:rPr>
        <w:drawing>
          <wp:anchor distT="0" distB="0" distL="0" distR="0" simplePos="false" relativeHeight="7" behindDoc="false" locked="false" layoutInCell="true" allowOverlap="true">
            <wp:simplePos x="0" y="0"/>
            <wp:positionH relativeFrom="column">
              <wp:posOffset>4962829</wp:posOffset>
            </wp:positionH>
            <wp:positionV relativeFrom="paragraph">
              <wp:posOffset>-24408</wp:posOffset>
            </wp:positionV>
            <wp:extent cx="742950" cy="1046522"/>
            <wp:effectExtent l="0" t="0" r="0" b="1270"/>
            <wp:wrapNone/>
            <wp:docPr id="1026" name="Picture 9"/>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Picture 9"/>
                    <pic:cNvPicPr/>
                  </pic:nvPicPr>
                  <pic:blipFill>
                    <a:blip r:embed="rId2" cstate="print"/>
                    <a:srcRect l="0" t="0" r="0" b="0"/>
                    <a:stretch/>
                  </pic:blipFill>
                  <pic:spPr>
                    <a:xfrm rot="0">
                      <a:off x="0" y="0"/>
                      <a:ext cx="742950" cy="1046522"/>
                    </a:xfrm>
                    <a:prstGeom prst="rect"/>
                  </pic:spPr>
                </pic:pic>
              </a:graphicData>
            </a:graphic>
          </wp:anchor>
        </w:drawing>
      </w:r>
      <w:r>
        <w:rPr>
          <w:noProof/>
          <w:lang w:val="id-ID" w:eastAsia="id-ID"/>
        </w:rPr>
        <w:pict>
          <v:shapetype id="_x0000_t202" coordsize="21600,21600" o:spt="202" path="m,l,21600r21600,l21600,xe">
            <v:stroke joinstyle="miter"/>
            <v:path gradientshapeok="t" o:connecttype="rect"/>
          </v:shapetype>
          <v:shape id="1028" type="#_x0000_t202" fillcolor="#d7e4bd" stroked="f" style="position:absolute;margin-left:27.15pt;margin-top:2.15pt;width:345.0pt;height:77.95pt;z-index:6;mso-position-horizontal-relative:text;mso-position-vertical-relative:text;mso-width-relative:page;mso-height-relative:page;mso-wrap-distance-left:0.0pt;mso-wrap-distance-right:0.0pt;visibility:visible;">
            <v:stroke on="f" joinstyle="miter"/>
            <v:fill/>
            <v:path o:connecttype="rect" gradientshapeok="t"/>
            <v:textbox>
              <w:txbxContent>
                <w:p>
                  <w:pPr>
                    <w:pStyle w:val="style0"/>
                    <w:jc w:val="center"/>
                    <w:rPr>
                      <w:rFonts w:ascii="Gadugi" w:hAnsi="Gadugi"/>
                      <w:i/>
                      <w:sz w:val="16"/>
                      <w:szCs w:val="16"/>
                      <w:lang w:val="id-ID"/>
                    </w:rPr>
                  </w:pPr>
                  <w:r>
                    <w:rPr>
                      <w:rFonts w:ascii="Gadugi" w:hAnsi="Gadugi"/>
                      <w:i/>
                      <w:sz w:val="16"/>
                      <w:szCs w:val="16"/>
                      <w:lang w:val="id-ID"/>
                    </w:rPr>
                    <w:t>Available online at www.jurnal.abulyatama.ac.id/agriflora</w:t>
                  </w:r>
                </w:p>
                <w:p>
                  <w:pPr>
                    <w:pStyle w:val="style0"/>
                    <w:jc w:val="center"/>
                    <w:rPr>
                      <w:rFonts w:ascii="Gadugi" w:hAnsi="Gadugi"/>
                      <w:b/>
                      <w:lang w:val="id-ID"/>
                    </w:rPr>
                  </w:pPr>
                  <w:r>
                    <w:rPr>
                      <w:rFonts w:ascii="Gadugi" w:hAnsi="Gadugi"/>
                      <w:sz w:val="16"/>
                      <w:szCs w:val="16"/>
                      <w:lang w:val="id-ID"/>
                    </w:rPr>
                    <w:t>ISSN 2549-757X (Online)</w:t>
                  </w:r>
                </w:p>
                <w:p>
                  <w:pPr>
                    <w:pStyle w:val="style0"/>
                    <w:jc w:val="center"/>
                    <w:rPr>
                      <w:rFonts w:ascii="Gadugi" w:hAnsi="Gadugi"/>
                      <w:b/>
                      <w:sz w:val="32"/>
                      <w:szCs w:val="32"/>
                      <w:lang w:val="id-ID"/>
                    </w:rPr>
                  </w:pPr>
                  <w:r>
                    <w:rPr>
                      <w:rFonts w:ascii="Gadugi" w:hAnsi="Gadugi"/>
                      <w:b/>
                      <w:sz w:val="32"/>
                      <w:szCs w:val="32"/>
                      <w:lang w:val="id-ID"/>
                    </w:rPr>
                    <w:t>Universitas Abulyatama</w:t>
                  </w:r>
                </w:p>
                <w:p>
                  <w:pPr>
                    <w:pStyle w:val="style0"/>
                    <w:jc w:val="center"/>
                    <w:rPr>
                      <w:rFonts w:ascii="Gadugi" w:hAnsi="Gadugi"/>
                      <w:b/>
                      <w:sz w:val="40"/>
                      <w:szCs w:val="40"/>
                    </w:rPr>
                  </w:pPr>
                  <w:r>
                    <w:rPr>
                      <w:rFonts w:ascii="Gadugi" w:hAnsi="Gadugi"/>
                      <w:b/>
                      <w:sz w:val="40"/>
                      <w:szCs w:val="40"/>
                      <w:lang w:val="id-ID"/>
                    </w:rPr>
                    <w:t>Jurnal Agriflora</w:t>
                  </w:r>
                </w:p>
              </w:txbxContent>
            </v:textbox>
          </v:shape>
        </w:pict>
      </w:r>
      <w:r>
        <w:rPr>
          <w:noProof/>
          <w:lang w:val="id-ID" w:eastAsia="id-ID"/>
        </w:rPr>
        <w:pict>
          <v:shape id="1029" type="#_x0000_t202" stroked="f" style="position:absolute;margin-left:-1.05pt;margin-top:-32.4pt;width:246.65pt;height:19.0pt;z-index:5;mso-position-horizontal-relative:text;mso-position-vertical-relative:text;mso-width-relative:margin;mso-height-relative:margin;mso-wrap-distance-left:0.0pt;mso-wrap-distance-right:0.0pt;visibility:visible;">
            <v:stroke on="f" joinstyle="miter"/>
            <v:fill/>
            <v:path o:connecttype="rect" gradientshapeok="t"/>
            <v:textbox>
              <w:txbxContent>
                <w:p>
                  <w:pPr>
                    <w:pStyle w:val="style31"/>
                    <w:numPr>
                      <w:ilvl w:val="0"/>
                      <w:numId w:val="1"/>
                    </w:numPr>
                    <w:ind w:left="294" w:hanging="172"/>
                    <w:jc w:val="left"/>
                    <w:rPr>
                      <w:rFonts w:ascii="Cambria" w:hAnsi="Cambria"/>
                      <w:i/>
                      <w:sz w:val="18"/>
                      <w:szCs w:val="18"/>
                      <w:lang w:val="id-ID"/>
                    </w:rPr>
                  </w:pPr>
                  <w:r>
                    <w:rPr>
                      <w:rFonts w:ascii="Cambria" w:hAnsi="Cambria"/>
                      <w:i/>
                      <w:sz w:val="18"/>
                      <w:szCs w:val="18"/>
                      <w:lang w:val="id-ID"/>
                    </w:rPr>
                    <w:t>AGRIFLORA</w:t>
                  </w:r>
                  <w:r>
                    <w:rPr>
                      <w:rFonts w:ascii="Cambria" w:hAnsi="Cambria"/>
                      <w:i/>
                      <w:sz w:val="18"/>
                      <w:szCs w:val="18"/>
                      <w:lang w:val="id-ID"/>
                    </w:rPr>
                    <w:t>, Vol</w:t>
                  </w:r>
                  <w:r>
                    <w:rPr>
                      <w:rFonts w:ascii="Cambria" w:hAnsi="Cambria"/>
                      <w:i/>
                      <w:sz w:val="18"/>
                      <w:szCs w:val="18"/>
                      <w:lang w:val="id-ID"/>
                    </w:rPr>
                    <w:t>.xx</w:t>
                  </w:r>
                  <w:r>
                    <w:rPr>
                      <w:rFonts w:ascii="Cambria" w:hAnsi="Cambria"/>
                      <w:i/>
                      <w:sz w:val="18"/>
                      <w:szCs w:val="18"/>
                      <w:lang w:val="id-ID"/>
                    </w:rPr>
                    <w:t xml:space="preserve">, No. </w:t>
                  </w:r>
                  <w:r>
                    <w:rPr>
                      <w:rFonts w:ascii="Cambria" w:hAnsi="Cambria"/>
                      <w:i/>
                      <w:sz w:val="18"/>
                      <w:szCs w:val="18"/>
                      <w:lang w:val="id-ID"/>
                    </w:rPr>
                    <w:t>xx,</w:t>
                  </w:r>
                  <w:r>
                    <w:rPr>
                      <w:rFonts w:ascii="Cambria" w:hAnsi="Cambria"/>
                      <w:i/>
                      <w:sz w:val="18"/>
                      <w:szCs w:val="18"/>
                      <w:lang w:val="id-ID"/>
                    </w:rPr>
                    <w:t>Oktober</w:t>
                  </w:r>
                  <w:r>
                    <w:rPr>
                      <w:rFonts w:ascii="Cambria" w:hAnsi="Cambria"/>
                      <w:i/>
                      <w:sz w:val="18"/>
                      <w:szCs w:val="18"/>
                      <w:lang w:val="id-ID"/>
                    </w:rPr>
                    <w:t xml:space="preserve"> 201</w:t>
                  </w:r>
                  <w:r>
                    <w:rPr>
                      <w:rFonts w:ascii="Cambria" w:hAnsi="Cambria"/>
                      <w:i/>
                      <w:sz w:val="18"/>
                      <w:szCs w:val="18"/>
                    </w:rPr>
                    <w:t>9</w:t>
                  </w:r>
                  <w:r>
                    <w:rPr>
                      <w:rFonts w:ascii="Cambria" w:hAnsi="Cambria"/>
                      <w:i/>
                      <w:sz w:val="18"/>
                      <w:szCs w:val="18"/>
                      <w:lang w:val="id-ID"/>
                    </w:rPr>
                    <w:t xml:space="preserve"> : </w:t>
                  </w:r>
                  <w:r>
                    <w:rPr>
                      <w:rFonts w:ascii="Cambria" w:hAnsi="Cambria"/>
                      <w:i/>
                      <w:sz w:val="18"/>
                      <w:szCs w:val="18"/>
                      <w:lang w:val="id-ID"/>
                    </w:rPr>
                    <w:t>x</w:t>
                  </w:r>
                  <w:r>
                    <w:rPr>
                      <w:rFonts w:ascii="Cambria" w:hAnsi="Cambria"/>
                      <w:i/>
                      <w:sz w:val="18"/>
                      <w:szCs w:val="18"/>
                      <w:lang w:val="id-ID"/>
                    </w:rPr>
                    <w:t>-</w:t>
                  </w:r>
                  <w:r>
                    <w:rPr>
                      <w:rFonts w:ascii="Cambria" w:hAnsi="Cambria"/>
                      <w:i/>
                      <w:sz w:val="18"/>
                      <w:szCs w:val="18"/>
                      <w:lang w:val="id-ID"/>
                    </w:rPr>
                    <w:t>x</w:t>
                  </w:r>
                </w:p>
                <w:p>
                  <w:pPr>
                    <w:pStyle w:val="style31"/>
                    <w:rPr/>
                  </w:pPr>
                </w:p>
                <w:p>
                  <w:pPr>
                    <w:pStyle w:val="style0"/>
                    <w:rPr/>
                  </w:pPr>
                </w:p>
              </w:txbxContent>
            </v:textbox>
          </v:shape>
        </w:pict>
      </w:r>
    </w:p>
    <w:p>
      <w:pPr>
        <w:pStyle w:val="style4099"/>
        <w:tabs>
          <w:tab w:val="center" w:leader="none" w:pos="4677"/>
        </w:tabs>
        <w:jc w:val="both"/>
        <w:rPr>
          <w:lang w:val="id-ID"/>
        </w:rPr>
      </w:pPr>
      <w:r>
        <w:rPr>
          <w:lang w:val="id-ID"/>
        </w:rPr>
        <w:tab/>
      </w:r>
    </w:p>
    <w:p>
      <w:pPr>
        <w:pStyle w:val="style4099"/>
        <w:jc w:val="left"/>
        <w:rPr>
          <w:lang w:val="id-ID"/>
        </w:rPr>
      </w:pPr>
      <w:r>
        <w:rPr>
          <w:noProof/>
          <w:lang w:val="id-ID" w:eastAsia="id-ID"/>
        </w:rPr>
        <w:pict>
          <v:line id="1030" stroked="t" from="-1.05pt,24.8pt" to="459.45pt,24.8pt" style="position:absolute;z-index:4;mso-position-horizontal-relative:text;mso-position-vertical-relative:text;mso-width-relative:page;mso-height-relative:page;mso-wrap-distance-left:0.0pt;mso-wrap-distance-right:0.0pt;visibility:visible;">
            <v:stroke weight="1.0pt"/>
            <v:fill/>
          </v:line>
        </w:pict>
      </w:r>
      <w:r>
        <w:rPr>
          <w:noProof/>
          <w:lang w:val="id-ID" w:eastAsia="id-ID"/>
        </w:rPr>
        <w:pict>
          <v:line id="1031" stroked="t" from="-1.15pt,29.8pt" to="459.35pt,29.8pt" style="position:absolute;z-index:3;mso-position-horizontal-relative:text;mso-position-vertical-relative:text;mso-width-relative:page;mso-height-relative:page;mso-wrap-distance-left:0.0pt;mso-wrap-distance-right:0.0pt;visibility:visible;">
            <v:stroke weight="2.75pt"/>
            <v:fill/>
          </v:line>
        </w:pict>
      </w:r>
    </w:p>
    <w:p>
      <w:pPr>
        <w:pStyle w:val="style0"/>
        <w:tabs>
          <w:tab w:val="left" w:leader="none" w:pos="6237"/>
        </w:tabs>
        <w:jc w:val="center"/>
        <w:rPr>
          <w:b/>
          <w:color w:val="000000"/>
          <w:sz w:val="24"/>
          <w:szCs w:val="24"/>
        </w:rPr>
      </w:pPr>
      <w:r>
        <w:rPr>
          <w:b/>
          <w:color w:val="000000"/>
          <w:sz w:val="24"/>
          <w:szCs w:val="24"/>
        </w:rPr>
        <w:t xml:space="preserve">PENGARUH PENGOLAHAN TANAH DAN JENIS PUPUK ORGANIK TERHADAP PERTUMBUHAN DAN HASIL TANAMAN MENTIMUN </w:t>
      </w:r>
    </w:p>
    <w:p>
      <w:pPr>
        <w:pStyle w:val="style0"/>
        <w:tabs>
          <w:tab w:val="left" w:leader="none" w:pos="6237"/>
        </w:tabs>
        <w:jc w:val="center"/>
        <w:rPr>
          <w:b/>
          <w:color w:val="000000"/>
          <w:sz w:val="24"/>
          <w:szCs w:val="24"/>
        </w:rPr>
      </w:pPr>
      <w:r>
        <w:rPr>
          <w:b/>
          <w:color w:val="000000"/>
          <w:sz w:val="24"/>
          <w:szCs w:val="24"/>
        </w:rPr>
        <w:t>(</w:t>
      </w:r>
      <w:r>
        <w:rPr>
          <w:b/>
          <w:i/>
          <w:color w:val="000000"/>
          <w:sz w:val="24"/>
          <w:szCs w:val="24"/>
        </w:rPr>
        <w:t xml:space="preserve">Cucumis Sativus </w:t>
      </w:r>
      <w:r>
        <w:rPr>
          <w:b/>
          <w:color w:val="000000"/>
          <w:sz w:val="24"/>
          <w:szCs w:val="24"/>
        </w:rPr>
        <w:t>L</w:t>
      </w:r>
      <w:r>
        <w:rPr>
          <w:b/>
          <w:i/>
          <w:color w:val="000000"/>
          <w:sz w:val="24"/>
          <w:szCs w:val="24"/>
        </w:rPr>
        <w:t>.)</w:t>
      </w:r>
    </w:p>
    <w:p>
      <w:pPr>
        <w:pStyle w:val="style4099"/>
        <w:rPr>
          <w:lang w:val="id-ID"/>
        </w:rPr>
      </w:pPr>
      <w:r>
        <w:rPr>
          <w:caps w:val="false"/>
        </w:rPr>
        <w:t xml:space="preserve"> </w:t>
      </w:r>
    </w:p>
    <w:p>
      <w:pPr>
        <w:pStyle w:val="style0"/>
        <w:spacing w:lineRule="auto" w:line="276"/>
        <w:jc w:val="center"/>
        <w:rPr>
          <w:b/>
        </w:rPr>
      </w:pPr>
      <w:r>
        <w:rPr>
          <w:b/>
        </w:rPr>
        <w:t>Jamalul Akmal</w:t>
      </w:r>
      <w:r>
        <w:rPr>
          <w:b/>
          <w:vertAlign w:val="superscript"/>
        </w:rPr>
        <w:t>1</w:t>
      </w:r>
      <w:r>
        <w:rPr>
          <w:b/>
        </w:rPr>
        <w:t xml:space="preserve">, </w:t>
      </w:r>
      <w:r>
        <w:rPr>
          <w:b/>
        </w:rPr>
        <w:t>Savitri</w:t>
      </w:r>
      <w:r>
        <w:rPr>
          <w:b/>
          <w:vertAlign w:val="superscript"/>
        </w:rPr>
        <w:t>2</w:t>
      </w:r>
      <w:r>
        <w:rPr>
          <w:b/>
        </w:rPr>
        <w:t>,</w:t>
      </w:r>
      <w:r>
        <w:t xml:space="preserve"> </w:t>
      </w:r>
      <w:r>
        <w:rPr>
          <w:b/>
        </w:rPr>
        <w:t>Rahmah Hayati</w:t>
      </w:r>
      <w:r>
        <w:rPr>
          <w:b/>
          <w:vertAlign w:val="superscript"/>
        </w:rPr>
        <w:t>3</w:t>
      </w:r>
    </w:p>
    <w:p>
      <w:pPr>
        <w:pStyle w:val="style0"/>
        <w:ind w:left="142" w:hanging="142"/>
        <w:rPr/>
      </w:pPr>
      <w:r>
        <w:rPr>
          <w:vertAlign w:val="superscript"/>
        </w:rPr>
        <w:t>1</w:t>
      </w:r>
      <w:r>
        <w:t>Mahasiswa Program Studi Agroteknologi, Fakultas Pertanian, Universitas Abulyatama, Aceh</w:t>
      </w:r>
      <w:r>
        <w:t xml:space="preserve">  </w:t>
      </w:r>
      <w:r>
        <w:t>Besar, 23372, Indonesia.</w:t>
      </w:r>
    </w:p>
    <w:p>
      <w:pPr>
        <w:pStyle w:val="style0"/>
        <w:ind w:left="142" w:hanging="142"/>
        <w:rPr/>
      </w:pPr>
      <w:r>
        <w:rPr>
          <w:vertAlign w:val="superscript"/>
        </w:rPr>
        <w:t>2</w:t>
      </w:r>
      <w:r>
        <w:t>Dosen Program Studi Agroteknologi, Fakultas Pertanian, Universitas Abulyatama, Aceh Besar,</w:t>
      </w:r>
      <w:r>
        <w:t xml:space="preserve"> </w:t>
      </w:r>
      <w:r>
        <w:t>23372, Indonesia.</w:t>
      </w:r>
    </w:p>
    <w:p>
      <w:pPr>
        <w:pStyle w:val="style0"/>
        <w:ind w:left="142" w:hanging="142"/>
        <w:rPr/>
      </w:pPr>
      <w:r>
        <w:rPr>
          <w:vertAlign w:val="superscript"/>
        </w:rPr>
        <w:t>3</w:t>
      </w:r>
      <w:r>
        <w:t>Dosen Program Studi Agroteknologi, Fakultas Pertanian, Universitas Abulyatama, Aceh Besar,</w:t>
      </w:r>
      <w:r>
        <w:t xml:space="preserve"> </w:t>
      </w:r>
      <w:r>
        <w:t>23372, Indonesia.</w:t>
      </w:r>
    </w:p>
    <w:p>
      <w:pPr>
        <w:pStyle w:val="style0"/>
        <w:ind w:left="142" w:hanging="142"/>
        <w:rPr/>
      </w:pPr>
    </w:p>
    <w:p>
      <w:pPr>
        <w:pStyle w:val="style4101"/>
        <w:ind w:left="196" w:hanging="168"/>
        <w:jc w:val="left"/>
        <w:rPr>
          <w:szCs w:val="22"/>
          <w:lang w:val="id-ID"/>
        </w:rPr>
      </w:pPr>
      <w:r>
        <w:rPr>
          <w:szCs w:val="22"/>
          <w:lang w:val="id-ID"/>
        </w:rPr>
        <w:t>*</w:t>
      </w:r>
      <w:r>
        <w:rPr>
          <w:szCs w:val="22"/>
          <w:lang w:val="id-ID"/>
        </w:rPr>
        <w:t>E</w:t>
      </w:r>
      <w:r>
        <w:rPr>
          <w:szCs w:val="22"/>
        </w:rPr>
        <w:t>mail</w:t>
      </w:r>
      <w:r>
        <w:rPr>
          <w:szCs w:val="22"/>
          <w:lang w:val="id-ID"/>
        </w:rPr>
        <w:t xml:space="preserve"> korespondensi</w:t>
      </w:r>
      <w:r>
        <w:rPr>
          <w:szCs w:val="22"/>
          <w:lang w:val="id-ID"/>
        </w:rPr>
        <w:t xml:space="preserve">: </w:t>
      </w:r>
      <w:r>
        <w:rPr>
          <w:szCs w:val="22"/>
          <w:lang w:val="en-US"/>
        </w:rPr>
        <w:t>vitrimuis044@gmail.com</w:t>
      </w:r>
    </w:p>
    <w:p>
      <w:pPr>
        <w:pStyle w:val="style4101"/>
        <w:jc w:val="both"/>
        <w:rPr>
          <w:sz w:val="18"/>
          <w:szCs w:val="18"/>
          <w:lang w:val="id-ID"/>
        </w:rPr>
      </w:pPr>
      <w:r>
        <w:rPr>
          <w:noProof/>
          <w:sz w:val="18"/>
          <w:szCs w:val="18"/>
          <w:lang w:val="id-ID" w:eastAsia="id-ID"/>
        </w:rPr>
        <w:pict>
          <v:line id="1032" stroked="t" from="9.45pt,-0.1pt" to="448.95pt,-0.1pt" style="position:absolute;z-index:2;mso-position-horizontal-relative:text;mso-position-vertical-relative:text;mso-width-relative:margin;mso-height-relative:margin;mso-wrap-distance-left:0.0pt;mso-wrap-distance-right:0.0pt;visibility:visible;flip:y;">
            <v:fill/>
          </v:line>
        </w:pict>
      </w:r>
      <w:r>
        <w:rPr>
          <w:sz w:val="18"/>
          <w:szCs w:val="18"/>
          <w:lang w:val="id-ID"/>
        </w:rPr>
        <w:t>Diterima .................</w:t>
      </w:r>
      <w:r>
        <w:rPr>
          <w:sz w:val="18"/>
          <w:szCs w:val="18"/>
          <w:lang w:val="id-ID"/>
        </w:rPr>
        <w:t>;</w:t>
      </w:r>
      <w:r>
        <w:rPr>
          <w:sz w:val="18"/>
          <w:szCs w:val="18"/>
          <w:lang w:val="id-ID"/>
        </w:rPr>
        <w:t xml:space="preserve"> Disetujui </w:t>
      </w:r>
      <w:r>
        <w:rPr>
          <w:sz w:val="18"/>
          <w:szCs w:val="18"/>
          <w:lang w:val="en-US"/>
        </w:rPr>
        <w:t>…………..</w:t>
      </w:r>
      <w:r>
        <w:rPr>
          <w:sz w:val="18"/>
          <w:szCs w:val="18"/>
          <w:lang w:val="id-ID"/>
        </w:rPr>
        <w:t>;</w:t>
      </w:r>
      <w:r>
        <w:rPr>
          <w:sz w:val="18"/>
          <w:szCs w:val="18"/>
          <w:lang w:val="id-ID"/>
        </w:rPr>
        <w:t xml:space="preserve"> Dipublikasi </w:t>
      </w:r>
      <w:r>
        <w:rPr>
          <w:sz w:val="18"/>
          <w:szCs w:val="18"/>
          <w:lang w:val="en-US"/>
        </w:rPr>
        <w:t>……………….</w:t>
      </w:r>
    </w:p>
    <w:p>
      <w:pPr>
        <w:pStyle w:val="style4106"/>
        <w:spacing w:lineRule="auto" w:line="240"/>
        <w:ind w:left="308" w:right="282"/>
        <w:rPr>
          <w:b w:val="false"/>
        </w:rPr>
      </w:pPr>
      <w:r>
        <w:t>Abstract</w:t>
      </w:r>
      <w:r>
        <w:rPr>
          <w:b w:val="false"/>
        </w:rPr>
        <w:t xml:space="preserve"> : The effect of soil processing and type of organic fertilizer on the growth and yield of cucumber plants</w:t>
      </w:r>
      <w:r>
        <w:rPr>
          <w:b w:val="false"/>
          <w:lang w:val="en-US"/>
        </w:rPr>
        <w:t>,</w:t>
      </w:r>
      <w:r>
        <w:rPr>
          <w:b w:val="false"/>
        </w:rPr>
        <w:t xml:space="preserve"> </w:t>
      </w:r>
      <w:r>
        <w:rPr>
          <w:b w:val="false"/>
          <w:lang w:val="en-US"/>
        </w:rPr>
        <w:t>which</w:t>
      </w:r>
      <w:r>
        <w:rPr>
          <w:b w:val="false"/>
        </w:rPr>
        <w:t xml:space="preserve"> was carried out on the Gampong Baroh Lancok Land, Jln. Cot Mondaroi, Bandar Baru District, Pidie Jaya Regency, in April - June 2024. This research used a factorial Randomized Group Design (RAK). There are two factors studied, namely the influence of Factor I: Soil Cultivation (P) consisting of 3 levels, namely: P</w:t>
      </w:r>
      <w:r>
        <w:rPr>
          <w:b w:val="false"/>
          <w:vertAlign w:val="subscript"/>
        </w:rPr>
        <w:t>0</w:t>
      </w:r>
      <w:r>
        <w:rPr>
          <w:b w:val="false"/>
        </w:rPr>
        <w:t xml:space="preserve"> = No Tillage, P</w:t>
      </w:r>
      <w:r>
        <w:rPr>
          <w:b w:val="false"/>
          <w:vertAlign w:val="subscript"/>
        </w:rPr>
        <w:t>1</w:t>
      </w:r>
      <w:r>
        <w:rPr>
          <w:b w:val="false"/>
        </w:rPr>
        <w:t xml:space="preserve"> = Minimum Tillage and P</w:t>
      </w:r>
      <w:r>
        <w:rPr>
          <w:b w:val="false"/>
          <w:vertAlign w:val="subscript"/>
        </w:rPr>
        <w:t>2</w:t>
      </w:r>
      <w:r>
        <w:rPr>
          <w:b w:val="false"/>
        </w:rPr>
        <w:t xml:space="preserve"> = Maximum Tillage. Factor II: Provision of Organic Fertilizer (O) consists of 4 levels, namely: O</w:t>
      </w:r>
      <w:r>
        <w:rPr>
          <w:b w:val="false"/>
          <w:vertAlign w:val="subscript"/>
        </w:rPr>
        <w:t>0</w:t>
      </w:r>
      <w:r>
        <w:rPr>
          <w:b w:val="false"/>
        </w:rPr>
        <w:t xml:space="preserve"> = Control, O</w:t>
      </w:r>
      <w:r>
        <w:rPr>
          <w:b w:val="false"/>
          <w:vertAlign w:val="subscript"/>
        </w:rPr>
        <w:t>1</w:t>
      </w:r>
      <w:r>
        <w:rPr>
          <w:b w:val="false"/>
        </w:rPr>
        <w:t xml:space="preserve"> = Organic Granule Fertilizer, O</w:t>
      </w:r>
      <w:r>
        <w:rPr>
          <w:b w:val="false"/>
          <w:vertAlign w:val="subscript"/>
        </w:rPr>
        <w:t>2</w:t>
      </w:r>
      <w:r>
        <w:rPr>
          <w:b w:val="false"/>
        </w:rPr>
        <w:t xml:space="preserve"> = Cow manure and O</w:t>
      </w:r>
      <w:r>
        <w:rPr>
          <w:b w:val="false"/>
          <w:vertAlign w:val="subscript"/>
        </w:rPr>
        <w:t>3</w:t>
      </w:r>
      <w:r>
        <w:rPr>
          <w:b w:val="false"/>
        </w:rPr>
        <w:t xml:space="preserve"> = Compost fertilizer. Observations in this study included fruit length and fruit diameter. The results of the research showed that soil processing treatment had a very significant effect on the fruit length and fruit diameter of cucumber plants. The best treatment is found in the maximum tillage treatment (P2). The treatment of providing organic fertilizer had a very significant effect on the fruit length and fruit diameter of cucumber plants. The best treatment is found in organic cow manure fertilizer (O2). There was no interaction between soil processing treatment and type of organic fertilizer on fruit length and fruit diameter of cucumber plants.</w:t>
      </w:r>
    </w:p>
    <w:p>
      <w:pPr>
        <w:pStyle w:val="style4106"/>
        <w:spacing w:lineRule="auto" w:line="240"/>
        <w:ind w:left="308"/>
        <w:rPr>
          <w:szCs w:val="20"/>
        </w:rPr>
      </w:pPr>
      <w:r>
        <w:t>Keywords: Organic fertilizer, soil processing, cucumber plants</w:t>
      </w:r>
    </w:p>
    <w:p>
      <w:pPr>
        <w:pStyle w:val="style4107"/>
        <w:ind w:left="322" w:right="228"/>
        <w:rPr>
          <w:b w:val="false"/>
          <w:lang w:val="en-US"/>
        </w:rPr>
      </w:pPr>
      <w:r>
        <w:rPr>
          <w:lang w:val="id-ID"/>
        </w:rPr>
        <w:t>Abstrak</w:t>
      </w:r>
      <w:r>
        <w:rPr>
          <w:b w:val="false"/>
          <w:lang w:val="id-ID"/>
        </w:rPr>
        <w:t xml:space="preserve"> : Pengaruh pengolahan tanah dan jenis pupuk organik terhadap pertumbuhan dan hasil tanaman mentimun</w:t>
      </w:r>
      <w:r>
        <w:rPr>
          <w:b w:val="false"/>
          <w:lang w:val="en-US"/>
        </w:rPr>
        <w:t xml:space="preserve">, yang </w:t>
      </w:r>
      <w:r>
        <w:rPr>
          <w:b w:val="false"/>
          <w:lang w:val="id-ID"/>
        </w:rPr>
        <w:t>dilaksanakan pada Lahan Gampong Baroh Lancok, Jln. Cot Mondaroi, Kecamatan Bandar Baru, Kabupaten Pidie Jaya, pada bulan April - Juni  2024. Penelitian ini menggunakan Rancangan Acak Kelompok (RAK) pola faktorial. Ada dua faktor yang diteliti, yaitu pengaruh Faktor I : Pengolahan Tanah (P) terdiri dari 3 taraf, yaitu : P</w:t>
      </w:r>
      <w:r>
        <w:rPr>
          <w:b w:val="false"/>
          <w:vertAlign w:val="subscript"/>
          <w:lang w:val="id-ID"/>
        </w:rPr>
        <w:t>0</w:t>
      </w:r>
      <w:r>
        <w:rPr>
          <w:b w:val="false"/>
          <w:lang w:val="id-ID"/>
        </w:rPr>
        <w:t xml:space="preserve"> = Tanpa Pengolahan Tanah, P</w:t>
      </w:r>
      <w:r>
        <w:rPr>
          <w:b w:val="false"/>
          <w:vertAlign w:val="subscript"/>
          <w:lang w:val="id-ID"/>
        </w:rPr>
        <w:t>1</w:t>
      </w:r>
      <w:r>
        <w:rPr>
          <w:b w:val="false"/>
          <w:lang w:val="id-ID"/>
        </w:rPr>
        <w:t xml:space="preserve"> = Pengolahan Tanah Minimum dan P</w:t>
      </w:r>
      <w:r>
        <w:rPr>
          <w:b w:val="false"/>
          <w:vertAlign w:val="subscript"/>
          <w:lang w:val="id-ID"/>
        </w:rPr>
        <w:t>2</w:t>
      </w:r>
      <w:r>
        <w:rPr>
          <w:b w:val="false"/>
          <w:lang w:val="id-ID"/>
        </w:rPr>
        <w:t xml:space="preserve"> = Pengolahan Tanah  Maksimum. Faktor II : Pemberian Pupuk Organik (O) terdiri dari 4 taraf, yaitu : O</w:t>
      </w:r>
      <w:r>
        <w:rPr>
          <w:b w:val="false"/>
          <w:vertAlign w:val="subscript"/>
          <w:lang w:val="id-ID"/>
        </w:rPr>
        <w:t>0</w:t>
      </w:r>
      <w:r>
        <w:rPr>
          <w:b w:val="false"/>
          <w:lang w:val="id-ID"/>
        </w:rPr>
        <w:t xml:space="preserve"> = Kontrol, O</w:t>
      </w:r>
      <w:r>
        <w:rPr>
          <w:b w:val="false"/>
          <w:vertAlign w:val="subscript"/>
          <w:lang w:val="id-ID"/>
        </w:rPr>
        <w:t>1</w:t>
      </w:r>
      <w:r>
        <w:rPr>
          <w:b w:val="false"/>
          <w:lang w:val="id-ID"/>
        </w:rPr>
        <w:t xml:space="preserve"> = Pupuk Oragnik Granul, O</w:t>
      </w:r>
      <w:r>
        <w:rPr>
          <w:b w:val="false"/>
          <w:vertAlign w:val="subscript"/>
          <w:lang w:val="id-ID"/>
        </w:rPr>
        <w:t>2</w:t>
      </w:r>
      <w:r>
        <w:rPr>
          <w:b w:val="false"/>
          <w:lang w:val="id-ID"/>
        </w:rPr>
        <w:t xml:space="preserve"> = Pupuk kandang sapi dan O</w:t>
      </w:r>
      <w:r>
        <w:rPr>
          <w:b w:val="false"/>
          <w:vertAlign w:val="subscript"/>
          <w:lang w:val="id-ID"/>
        </w:rPr>
        <w:t>3</w:t>
      </w:r>
      <w:r>
        <w:rPr>
          <w:b w:val="false"/>
          <w:lang w:val="id-ID"/>
        </w:rPr>
        <w:t xml:space="preserve"> = Pupuk kompos. Pengamatan dalam penelitian ini meliputi panjang buah dan diameter buah. Hasil penelitian menunjukkan bahwa perlakuan pengolahan tanah berpengaruh sangat nyata terhadap panjang buah dan diameter buah tanaman mentimun. Perlakuan terbaik tedapat pada perlakuan pengolahan tanah maksimum (P</w:t>
      </w:r>
      <w:r>
        <w:rPr>
          <w:b w:val="false"/>
          <w:vertAlign w:val="subscript"/>
          <w:lang w:val="id-ID"/>
        </w:rPr>
        <w:t>2</w:t>
      </w:r>
      <w:r>
        <w:rPr>
          <w:b w:val="false"/>
          <w:lang w:val="id-ID"/>
        </w:rPr>
        <w:t>). Perlakuan pemberian jenis pupuk organik berpengaruh sangat nyata terhadap panjang buah dan diameter buah tanaman mentimun. Perlakuan terbaik tedapat pada perlakuan jenis pupuk oraganik kandang sapi (O</w:t>
      </w:r>
      <w:r>
        <w:rPr>
          <w:b w:val="false"/>
          <w:vertAlign w:val="subscript"/>
          <w:lang w:val="id-ID"/>
        </w:rPr>
        <w:t>2</w:t>
      </w:r>
      <w:r>
        <w:rPr>
          <w:b w:val="false"/>
          <w:lang w:val="id-ID"/>
        </w:rPr>
        <w:t>). Tidak terdapat interaksi pada perlakuan pengolahan tanah dan jenis pupuk organik terhadap panjang buah dan diameter buah tanaman mentimun</w:t>
      </w:r>
      <w:r>
        <w:rPr>
          <w:b w:val="false"/>
          <w:lang w:val="en-US"/>
        </w:rPr>
        <w:t>.</w:t>
      </w:r>
    </w:p>
    <w:p>
      <w:pPr>
        <w:pStyle w:val="style4107"/>
        <w:ind w:left="322" w:right="228"/>
        <w:rPr>
          <w:lang w:val="id-ID"/>
        </w:rPr>
      </w:pPr>
      <w:r>
        <w:rPr>
          <w:lang w:val="id-ID"/>
        </w:rPr>
        <w:t>Kata Kunci : Pupuk organik, pengolahan tanah, Tanaman Mentimun</w:t>
      </w:r>
    </w:p>
    <w:p>
      <w:pPr>
        <w:pStyle w:val="style4107"/>
        <w:ind w:left="322" w:right="228"/>
        <w:rPr>
          <w:lang w:val="id-ID"/>
        </w:rPr>
        <w:sectPr>
          <w:headerReference w:type="even" r:id="rId3"/>
          <w:headerReference w:type="default" r:id="rId4"/>
          <w:footerReference w:type="even" r:id="rId5"/>
          <w:footerReference w:type="default" r:id="rId6"/>
          <w:type w:val="nextColumn"/>
          <w:pgSz w:w="11907" w:h="16839" w:orient="portrait" w:code="9"/>
          <w:pgMar w:top="1701" w:right="1418" w:bottom="1418" w:left="1418" w:header="709" w:footer="1157" w:gutter="0"/>
          <w:pgNumType w:start="1"/>
          <w:cols w:space="709"/>
          <w:docGrid w:linePitch="360"/>
        </w:sectPr>
      </w:pPr>
    </w:p>
    <w:p>
      <w:pPr>
        <w:pStyle w:val="style4108"/>
        <w:rPr>
          <w:lang w:val="en-US"/>
        </w:rPr>
      </w:pPr>
      <w:r>
        <w:rPr>
          <w:lang w:val="en-US"/>
        </w:rPr>
        <w:t>Mentimun (</w:t>
      </w:r>
      <w:r>
        <w:rPr>
          <w:i/>
          <w:lang w:val="en-US"/>
        </w:rPr>
        <w:t>Cucumis sativus</w:t>
      </w:r>
      <w:r>
        <w:rPr>
          <w:lang w:val="en-US"/>
        </w:rPr>
        <w:t xml:space="preserve"> L</w:t>
      </w:r>
      <w:r>
        <w:rPr>
          <w:lang w:val="en-US"/>
        </w:rPr>
        <w:t>.</w:t>
      </w:r>
      <w:r>
        <w:rPr>
          <w:lang w:val="en-US"/>
        </w:rPr>
        <w:t xml:space="preserve">) termasuk dalam famili labu-labuan atau Cucurbitaceae, merupakan tanaman penghasil buah yang dapat dimakan, dan salah satu jenis sayuran buah yang sangat potensial dikembangkan untuk memenuhi kebutuhan masyarakat. Buah mentimun dapat dikonsumsi sebagai buah segar, pencuci mulut, juga sebagai bahan kosmetik, obat-obatan, dan bahan baku industri (Abdurrazak </w:t>
      </w:r>
      <w:r>
        <w:rPr>
          <w:i/>
          <w:lang w:val="en-US"/>
        </w:rPr>
        <w:t>et al.,</w:t>
      </w:r>
      <w:r>
        <w:rPr>
          <w:lang w:val="en-US"/>
        </w:rPr>
        <w:t xml:space="preserve"> 2013). </w:t>
      </w:r>
    </w:p>
    <w:p>
      <w:pPr>
        <w:pStyle w:val="style4108"/>
        <w:rPr>
          <w:lang w:val="en-US"/>
        </w:rPr>
      </w:pPr>
      <w:r>
        <w:rPr>
          <w:lang w:val="en-US"/>
        </w:rPr>
        <w:t>Mentimun memiliki kandungan kalori yang rendah, kaya akan vitamin C, dan mengandung flavonoid sehingga bisa berfungsi</w:t>
      </w:r>
      <w:r>
        <w:rPr>
          <w:lang w:val="en-US"/>
        </w:rPr>
        <w:t xml:space="preserve"> sebagai antioksidan (Febrianti </w:t>
      </w:r>
      <w:r>
        <w:rPr>
          <w:i/>
          <w:lang w:val="en-US"/>
        </w:rPr>
        <w:t>et al.,</w:t>
      </w:r>
      <w:r>
        <w:rPr>
          <w:lang w:val="en-US"/>
        </w:rPr>
        <w:t xml:space="preserve"> </w:t>
      </w:r>
      <w:r>
        <w:rPr>
          <w:lang w:val="en-US"/>
        </w:rPr>
        <w:t>2021). Berdasarkan data kementrian pertanian (2012) menunjukan bahwa produktivitas mentimun di indonesia bergerak secara fluktuatif. Produktivitas tanaman mentimun secara nasional masih rendah, yaitu hanya 10 ton/hektar. Sementara itu permintaan mentimun secara nasional terus meningkat, sehingga masih ada kekurangan sebanyak 275.364 ton, oleh karena itu produksi mentimun harus di tingkatkan. Upaya untuk meningkatkan produksi buah mentimun harus terus di upayakan, di antaranya melalui pengolahan tanah dan penggunaan pupuk organik.</w:t>
      </w:r>
    </w:p>
    <w:p>
      <w:pPr>
        <w:pStyle w:val="style4108"/>
        <w:rPr>
          <w:lang w:val="en-US"/>
        </w:rPr>
      </w:pPr>
      <w:r>
        <w:rPr>
          <w:lang w:val="en-US"/>
        </w:rPr>
        <w:t xml:space="preserve">Pengolahan tanah dilakukan untuk menyiapkan tempat bertanam, menciptakan daerah perakaran yang baik, membenamkan sisa tanaman, dan memberantas gulma, pengolahan tanah bertujuan untuk memperbaiki struktur tanah, dan membuat keadaan fisik tanah yang sesuai untuk pertumbuhan tanaman (Supardi, 2013). </w:t>
      </w:r>
    </w:p>
    <w:p>
      <w:pPr>
        <w:pStyle w:val="style4108"/>
        <w:rPr>
          <w:lang w:val="en-US"/>
        </w:rPr>
      </w:pPr>
      <w:r>
        <w:rPr>
          <w:lang w:val="en-US"/>
        </w:rPr>
        <w:t xml:space="preserve">Teknik olah tanah yang umum di lakukan petani adalah olah tanah sempurna (maximum tillage), yaitu pengolahan tanah yang dilakukan secara intensif dengan cara di bajak dua kali </w:t>
      </w:r>
      <w:r>
        <w:rPr>
          <w:lang w:val="en-US"/>
        </w:rPr>
        <w:t xml:space="preserve">dengan kedalaman 25 hingga 30 cm dan di garu satu kali lalu di ratakan sehingga tanah menghasilkan struktur cukup halus. Hasil penelitian Muhsin </w:t>
      </w:r>
      <w:r>
        <w:rPr>
          <w:i/>
          <w:lang w:val="en-US"/>
        </w:rPr>
        <w:t>et al</w:t>
      </w:r>
      <w:r>
        <w:rPr>
          <w:lang w:val="en-US"/>
        </w:rPr>
        <w:t xml:space="preserve">. (2022) bahwa sistem olah tanah maksimum mampu meningkatkan pertumbuhan dan hasil tanaman mentimun, bila dibandingkan dengan olah minimum dan tanpa olah tanah. </w:t>
      </w:r>
    </w:p>
    <w:p>
      <w:pPr>
        <w:pStyle w:val="style4108"/>
        <w:rPr>
          <w:lang w:val="en-US"/>
        </w:rPr>
      </w:pPr>
      <w:r>
        <w:rPr>
          <w:lang w:val="en-US"/>
        </w:rPr>
        <w:t>Selain pengolahan tanah pemberian bahan organik ke dalam tanah dapat mempengaruhi dan memperbaiki keadaan tanah baik fisika, kimia, maupun biologi. Perbaikan tersebut agar dapat dilakukan petani, maka sebaik nya menggunakan teknologi yang sederhana, mudah, murah, dan tersedia. Perbaikan sifat fisika, kimia dan peningkatan produktivitas menggunakan bahan amelioran yang tersedia di daerah sekitarnya.</w:t>
      </w:r>
    </w:p>
    <w:p>
      <w:pPr>
        <w:pStyle w:val="style4108"/>
        <w:rPr>
          <w:lang w:val="en-US"/>
        </w:rPr>
      </w:pPr>
      <w:r>
        <w:rPr>
          <w:lang w:val="en-US"/>
        </w:rPr>
        <w:tab/>
      </w:r>
      <w:r>
        <w:rPr>
          <w:lang w:val="en-US"/>
        </w:rPr>
        <w:t>Bahan organik tanah yang berasal dari timbunan kotoran ternak dan sisa – sisa tanaman yang telah mengalami pelapukan lanjut dan sebagian, sehingga bahan organik tanah berada dalam bentuk yang tidak mantap dan selalu berubah. Akibatnya selalu di perbaharui melalui pengembalian sisa -sisa panen (Santoso, 2010)</w:t>
      </w:r>
    </w:p>
    <w:p>
      <w:pPr>
        <w:pStyle w:val="style4108"/>
        <w:rPr>
          <w:lang w:val="en-US"/>
        </w:rPr>
      </w:pPr>
      <w:r>
        <w:rPr>
          <w:lang w:val="en-US"/>
        </w:rPr>
        <w:t>Menurut Alibasyah (2016), menyatakan bahwa  pemberian dan pengembalian limbah organik berupa pupuk kandang, bahan organik sisa panen maupun limbah hasil pertanian pada lahan pertanian, merupakan tindakan perbaikan lingkungan tumbuh tanaman yang di harapkan dapat mengurangi degradasi lahan, mendukung kemantapan peningkatan produktivitas lahan dan sistem pertanian akan terlanjutkan.</w:t>
      </w:r>
    </w:p>
    <w:p>
      <w:pPr>
        <w:pStyle w:val="style4108"/>
        <w:rPr>
          <w:lang w:val="en-US"/>
        </w:rPr>
      </w:pPr>
      <w:r>
        <w:rPr>
          <w:lang w:val="en-US"/>
        </w:rPr>
        <w:t xml:space="preserve"> Hasil penelitan Purnomo (2013), menyatakan bahwa pemberian pupuk organik menghasilkan pertumbuhan dan hasil tanaman mentimun. </w:t>
      </w:r>
      <w:r>
        <w:rPr>
          <w:lang w:val="en-US"/>
        </w:rPr>
        <w:t>Perlakuan terbaik terdapat pada perlakuan pupuk organik kandang sapi, bila dibandingkan dengan jenis pupuk organik lain.</w:t>
      </w:r>
    </w:p>
    <w:p>
      <w:pPr>
        <w:pStyle w:val="style4108"/>
        <w:rPr>
          <w:lang w:val="en-US"/>
        </w:rPr>
      </w:pPr>
      <w:r>
        <w:rPr>
          <w:lang w:val="en-US"/>
        </w:rPr>
        <w:tab/>
      </w:r>
      <w:r>
        <w:rPr>
          <w:lang w:val="en-US"/>
        </w:rPr>
        <w:t>Pemupukan menjadi suatu persoalan bagi petani untuk proses peningkatan hasil, yaitu keterbatasan ekonomi. Namun dalam hal ini ketidakmampuan petani dalam membeli pupuk kimia, dapat di ganti dengan pupuk organik.</w:t>
      </w:r>
    </w:p>
    <w:p>
      <w:pPr>
        <w:pStyle w:val="style4108"/>
        <w:rPr>
          <w:lang w:val="en-US"/>
        </w:rPr>
      </w:pPr>
      <w:r>
        <w:rPr>
          <w:lang w:val="en-US"/>
        </w:rPr>
        <w:t xml:space="preserve">       Berdasarkan uraian di atas terlihat bahwa pengolahan tanah dan jenis pupuk organik pada tanah merupakan hal yang penting untuk di kaji, sehingga perlu dilakukan penelitian mengenai pengolahan tanah dan jenis pupuk organik terhadap pertumbuhan dan produksi  tanaman mentimun (</w:t>
      </w:r>
      <w:r>
        <w:rPr>
          <w:i/>
          <w:lang w:val="en-US"/>
        </w:rPr>
        <w:t>Cucumis sativus</w:t>
      </w:r>
      <w:r>
        <w:rPr>
          <w:lang w:val="en-US"/>
        </w:rPr>
        <w:t xml:space="preserve"> L.).</w:t>
      </w:r>
    </w:p>
    <w:p>
      <w:pPr>
        <w:pStyle w:val="style4105"/>
        <w:spacing w:before="0" w:lineRule="auto" w:line="240"/>
        <w:rPr/>
      </w:pPr>
    </w:p>
    <w:p>
      <w:pPr>
        <w:pStyle w:val="style4105"/>
        <w:spacing w:before="0"/>
        <w:rPr/>
      </w:pPr>
      <w:r>
        <w:t>KAJIAN PUSTAKA</w:t>
      </w:r>
    </w:p>
    <w:p>
      <w:pPr>
        <w:pStyle w:val="style4111"/>
        <w:spacing w:before="0"/>
        <w:rPr>
          <w:spacing w:val="-7"/>
          <w:szCs w:val="20"/>
        </w:rPr>
      </w:pPr>
      <w:r>
        <w:rPr>
          <w:spacing w:val="-7"/>
          <w:szCs w:val="20"/>
        </w:rPr>
        <w:t xml:space="preserve">Peranan Pengolahan Tanah </w:t>
      </w:r>
    </w:p>
    <w:p>
      <w:pPr>
        <w:pStyle w:val="style4111"/>
        <w:spacing w:before="0"/>
        <w:ind w:firstLine="720"/>
        <w:rPr>
          <w:b w:val="false"/>
          <w:spacing w:val="-7"/>
          <w:szCs w:val="20"/>
          <w:lang w:val="en-US"/>
        </w:rPr>
      </w:pPr>
      <w:r>
        <w:rPr>
          <w:b w:val="false"/>
          <w:spacing w:val="-7"/>
          <w:szCs w:val="20"/>
        </w:rPr>
        <w:t xml:space="preserve">Pengolahan tanah adalah tindakan mekanik terhadap tanah yang di perlukan untuk menciptakan keadaan tanah yang baik bagi pertumbuhan tanaman. Tujuan pokok adalah menyiapkan tempat tumbuh bagi bibit tanaman, daerah perakaran yang baik, membenamkan sisa </w:t>
      </w:r>
      <w:r>
        <w:rPr>
          <w:b w:val="false"/>
          <w:spacing w:val="-7"/>
          <w:szCs w:val="20"/>
          <w:lang w:val="en-US"/>
        </w:rPr>
        <w:t>-</w:t>
      </w:r>
      <w:r>
        <w:rPr>
          <w:b w:val="false"/>
          <w:spacing w:val="-7"/>
          <w:szCs w:val="20"/>
        </w:rPr>
        <w:t xml:space="preserve"> sisa tanaman dan memberantas gulma. (Alibasyah, 2016). </w:t>
      </w:r>
    </w:p>
    <w:p>
      <w:pPr>
        <w:pStyle w:val="style4111"/>
        <w:spacing w:before="0"/>
        <w:ind w:firstLine="720"/>
        <w:rPr>
          <w:b w:val="false"/>
          <w:spacing w:val="-7"/>
          <w:szCs w:val="20"/>
        </w:rPr>
      </w:pPr>
      <w:r>
        <w:rPr>
          <w:b w:val="false"/>
          <w:spacing w:val="-7"/>
          <w:szCs w:val="20"/>
        </w:rPr>
        <w:t>Pengolahan tanah bertujuan untuk memperbaiki sifat fisik tanah dalam hubungannya dengan pertumbuhan dan produksi tanaman, oleh karena itu harus di perhatikan keadaan fisik tanah yang mempengaruhi perkembangan tanaman (Foth, 2014).</w:t>
      </w:r>
    </w:p>
    <w:p>
      <w:pPr>
        <w:pStyle w:val="style4111"/>
        <w:spacing w:before="0"/>
        <w:ind w:firstLine="720"/>
        <w:rPr>
          <w:b w:val="false"/>
          <w:spacing w:val="-7"/>
          <w:szCs w:val="20"/>
          <w:lang w:val="en-US"/>
        </w:rPr>
      </w:pPr>
      <w:r>
        <w:rPr>
          <w:b w:val="false"/>
          <w:spacing w:val="-7"/>
          <w:szCs w:val="20"/>
        </w:rPr>
        <w:t>Keuntungan mengurangi pengolahan tanah adalah hemat waktu, tenaga dan biaya. Luas areal yang dapat di angap lebih banyak dalam waktu singkat, mengkonservasikan air dan sisa</w:t>
      </w:r>
      <w:r>
        <w:rPr>
          <w:b w:val="false"/>
          <w:spacing w:val="-7"/>
          <w:szCs w:val="20"/>
          <w:lang w:val="en-US"/>
        </w:rPr>
        <w:t>-</w:t>
      </w:r>
      <w:r>
        <w:rPr>
          <w:b w:val="false"/>
          <w:spacing w:val="-7"/>
          <w:szCs w:val="20"/>
        </w:rPr>
        <w:t>sisa tanaman yang tetap terhampar di permukaan tanah, melindungi tanah dari erosi.</w:t>
      </w:r>
      <w:r>
        <w:rPr>
          <w:b w:val="false"/>
          <w:spacing w:val="-7"/>
          <w:szCs w:val="20"/>
        </w:rPr>
        <w:cr/>
      </w:r>
    </w:p>
    <w:p>
      <w:pPr>
        <w:pStyle w:val="style4111"/>
        <w:spacing w:before="0"/>
        <w:rPr>
          <w:spacing w:val="-7"/>
          <w:szCs w:val="20"/>
        </w:rPr>
      </w:pPr>
      <w:r>
        <w:rPr>
          <w:spacing w:val="-7"/>
          <w:szCs w:val="20"/>
        </w:rPr>
        <w:t>Peranan Pupuk Organik</w:t>
      </w:r>
    </w:p>
    <w:p>
      <w:pPr>
        <w:pStyle w:val="style4111"/>
        <w:spacing w:before="0"/>
        <w:ind w:firstLine="720"/>
        <w:rPr>
          <w:b w:val="false"/>
          <w:spacing w:val="-7"/>
          <w:szCs w:val="20"/>
        </w:rPr>
      </w:pPr>
      <w:r>
        <w:rPr>
          <w:b w:val="false"/>
          <w:spacing w:val="-7"/>
          <w:szCs w:val="20"/>
        </w:rPr>
        <w:t>Pupuk organik adalah pupuk yang tersusun dari materi makluk hidup, seperti pelapukan sisa- sisa tanaman, hewan, dan manusia. Pupuk organik dapat berbentuk padat atau cair yang digunakan  untuk memperbaiki sifat fisik, kimia, dan biologi tanah (Budi, 2010). Sumber bahan organik dapat berupa kompos, pupuk hijau, pupuk kandang, sisa panen, limbah ternak, limbah industi yang menggunakan bahan organik dan limbah kota (Sutedjo, 2012).</w:t>
      </w:r>
    </w:p>
    <w:p>
      <w:pPr>
        <w:pStyle w:val="style4111"/>
        <w:spacing w:before="0"/>
        <w:ind w:firstLine="720"/>
        <w:rPr>
          <w:b w:val="false"/>
          <w:spacing w:val="-7"/>
          <w:szCs w:val="20"/>
        </w:rPr>
      </w:pPr>
      <w:r>
        <w:rPr>
          <w:b w:val="false"/>
          <w:spacing w:val="-7"/>
          <w:szCs w:val="20"/>
        </w:rPr>
        <w:t>Pupuk organik  memiliki fungsi kimia yang  penting  seperti  penyediaan hara makro (nitrogen, fosfor, kalium, kalsium, magnesium, dan sulfur) dan mikro seperti zink, tembaga, kobalt, barium, mangan, dan besi, meskipun jumlahnya relatif sedikit. Meningkatkan kapasitas tukar kation (ktk)tanah.Membentuk senyawa kompek dengan ion logam yang meracuni tanaman seperti aluminium, besi, dan mangan (Budi, 2010).</w:t>
      </w:r>
    </w:p>
    <w:p>
      <w:pPr>
        <w:pStyle w:val="style4111"/>
        <w:spacing w:before="0"/>
        <w:rPr>
          <w:b w:val="false"/>
          <w:spacing w:val="-7"/>
          <w:szCs w:val="20"/>
          <w:lang w:val="en-US"/>
        </w:rPr>
      </w:pPr>
      <w:r>
        <w:rPr>
          <w:b w:val="false"/>
          <w:spacing w:val="-7"/>
          <w:szCs w:val="20"/>
        </w:rPr>
        <w:t xml:space="preserve"> </w:t>
      </w:r>
      <w:r>
        <w:rPr>
          <w:b w:val="false"/>
          <w:spacing w:val="-7"/>
          <w:szCs w:val="20"/>
          <w:lang w:val="en-US"/>
        </w:rPr>
        <w:tab/>
      </w:r>
      <w:r>
        <w:rPr>
          <w:b w:val="false"/>
          <w:spacing w:val="-7"/>
          <w:szCs w:val="20"/>
        </w:rPr>
        <w:t>Penggunaan pupuk organik juga membuat tanah menjadi gembur sehingga mudah terjadi sirkulasi udara dalam tanah dan tanah mudah ditembus oleh akar tanaman. Tanah yang bertekstur pasir, bahan organik akan meningkatkan kemampuan tanah mengikat air. Selain memperbaiki sifat fisika, pupuk organik juga dapat memperbaiki sifat kimia tanah, yaitu dengan membantu proses pelapukan bahan mineral. Bahan organik dalam tanah mempengaruhi jumlah mikroba yang ada di dalam tanah (Novizan, 2015).</w:t>
      </w:r>
    </w:p>
    <w:p>
      <w:pPr>
        <w:pStyle w:val="style4105"/>
        <w:rPr>
          <w:lang w:val="en-US"/>
        </w:rPr>
      </w:pPr>
    </w:p>
    <w:p>
      <w:pPr>
        <w:pStyle w:val="style4105"/>
        <w:spacing w:before="0"/>
        <w:rPr>
          <w:lang w:val="id-ID"/>
        </w:rPr>
      </w:pPr>
      <w:r>
        <w:rPr>
          <w:lang w:val="id-ID"/>
        </w:rPr>
        <w:t xml:space="preserve">METODE PENELITIAN </w:t>
      </w:r>
    </w:p>
    <w:p>
      <w:pPr>
        <w:pStyle w:val="style4105"/>
        <w:spacing w:before="0"/>
        <w:ind w:firstLine="720"/>
        <w:rPr>
          <w:b w:val="false"/>
          <w:spacing w:val="-7"/>
          <w:sz w:val="22"/>
          <w:lang w:val="id-ID"/>
        </w:rPr>
      </w:pPr>
      <w:r>
        <w:rPr>
          <w:b w:val="false"/>
          <w:spacing w:val="-7"/>
          <w:sz w:val="22"/>
          <w:lang w:val="id-ID"/>
        </w:rPr>
        <w:t>Penelitian ini dilaksanakan pada Lahan Gampong Baroh Lancok Jln. Cot mondaroi Kecamatan Bandar Baru Kabupaten Pidie Jaya Pada bulan April - Juni 2024.</w:t>
      </w:r>
    </w:p>
    <w:p>
      <w:pPr>
        <w:pStyle w:val="style4105"/>
        <w:spacing w:before="0"/>
        <w:ind w:firstLine="720"/>
        <w:rPr>
          <w:b w:val="false"/>
          <w:spacing w:val="-7"/>
          <w:sz w:val="22"/>
          <w:lang w:val="id-ID"/>
        </w:rPr>
      </w:pPr>
      <w:r>
        <w:rPr>
          <w:b w:val="false"/>
          <w:spacing w:val="-7"/>
          <w:sz w:val="22"/>
          <w:lang w:val="id-ID"/>
        </w:rPr>
        <w:t>Bahan-bahan yang akan digunakan dalam  penelitian ini adalah: benih tanaman Mentimun Varietas Hercules dengan daya kecambah 90 %. Sedangkan pupuk yang digunakan adalah pupuk kandang dan pupuk kompos yang diperoleh dari petani sekitar lahan penelitian, sedangkan pupuk Organik Granul Cap Rincong, dan insektisida yang berasal dari toko pertanian.</w:t>
      </w:r>
    </w:p>
    <w:p>
      <w:pPr>
        <w:pStyle w:val="style4105"/>
        <w:spacing w:before="0"/>
        <w:ind w:firstLine="720"/>
        <w:rPr>
          <w:b w:val="false"/>
          <w:spacing w:val="-7"/>
          <w:sz w:val="22"/>
          <w:lang w:val="id-ID"/>
        </w:rPr>
      </w:pPr>
      <w:r>
        <w:rPr>
          <w:b w:val="false"/>
          <w:spacing w:val="-7"/>
          <w:sz w:val="22"/>
          <w:lang w:val="id-ID"/>
        </w:rPr>
        <w:t>Peralatan lapangan yang akan digunakan dalam penelitian ini adalah cangkul, garu, meteran, timbangan digital 500 gram, parang, tali rafia, gembor, handsprayer, alat-alat tulis dan peralatan lain yang dibutuhkan dalam penelitian ini.</w:t>
      </w:r>
    </w:p>
    <w:p>
      <w:pPr>
        <w:pStyle w:val="style4105"/>
        <w:spacing w:before="0"/>
        <w:ind w:firstLine="720"/>
        <w:rPr>
          <w:b w:val="false"/>
          <w:spacing w:val="-7"/>
          <w:sz w:val="22"/>
          <w:lang w:val="id-ID"/>
        </w:rPr>
      </w:pPr>
      <w:r>
        <w:rPr>
          <w:b w:val="false"/>
          <w:spacing w:val="-7"/>
          <w:sz w:val="22"/>
          <w:lang w:val="id-ID"/>
        </w:rPr>
        <w:t>Penelitian ini menggunakan metode Rancangan Acak Kelompok (RAK) pola faktorial. Ada dua faktor yang diteliti, yaitu pengaruh Faktor I : Pengolahan Tanah (P) terdiri dari 3 taraf, yaitu : P</w:t>
      </w:r>
      <w:r>
        <w:rPr>
          <w:b w:val="false"/>
          <w:spacing w:val="-7"/>
          <w:sz w:val="22"/>
          <w:vertAlign w:val="subscript"/>
          <w:lang w:val="id-ID"/>
        </w:rPr>
        <w:t>0</w:t>
      </w:r>
      <w:r>
        <w:rPr>
          <w:b w:val="false"/>
          <w:spacing w:val="-7"/>
          <w:sz w:val="22"/>
          <w:lang w:val="id-ID"/>
        </w:rPr>
        <w:t xml:space="preserve"> = Tanpa Pengolahan Tanah, P</w:t>
      </w:r>
      <w:r>
        <w:rPr>
          <w:b w:val="false"/>
          <w:spacing w:val="-7"/>
          <w:sz w:val="22"/>
          <w:vertAlign w:val="subscript"/>
          <w:lang w:val="id-ID"/>
        </w:rPr>
        <w:t>1</w:t>
      </w:r>
      <w:r>
        <w:rPr>
          <w:b w:val="false"/>
          <w:spacing w:val="-7"/>
          <w:sz w:val="22"/>
          <w:lang w:val="id-ID"/>
        </w:rPr>
        <w:t xml:space="preserve"> = Pengolahan Tanah Minimum dan P</w:t>
      </w:r>
      <w:r>
        <w:rPr>
          <w:b w:val="false"/>
          <w:spacing w:val="-7"/>
          <w:sz w:val="22"/>
          <w:vertAlign w:val="subscript"/>
          <w:lang w:val="id-ID"/>
        </w:rPr>
        <w:t>2</w:t>
      </w:r>
      <w:r>
        <w:rPr>
          <w:b w:val="false"/>
          <w:spacing w:val="-7"/>
          <w:sz w:val="22"/>
          <w:lang w:val="id-ID"/>
        </w:rPr>
        <w:t xml:space="preserve"> = Pengolahan Tanah  Maksimum. Faktor II : Pemberian Pupuk Organik (O) terdiri dari 4 taraf, yaitu : O</w:t>
      </w:r>
      <w:r>
        <w:rPr>
          <w:b w:val="false"/>
          <w:spacing w:val="-7"/>
          <w:sz w:val="22"/>
          <w:vertAlign w:val="subscript"/>
          <w:lang w:val="id-ID"/>
        </w:rPr>
        <w:t>0</w:t>
      </w:r>
      <w:r>
        <w:rPr>
          <w:b w:val="false"/>
          <w:spacing w:val="-7"/>
          <w:sz w:val="22"/>
          <w:lang w:val="id-ID"/>
        </w:rPr>
        <w:t xml:space="preserve"> = Kontrol, O</w:t>
      </w:r>
      <w:r>
        <w:rPr>
          <w:b w:val="false"/>
          <w:spacing w:val="-7"/>
          <w:sz w:val="22"/>
          <w:vertAlign w:val="subscript"/>
          <w:lang w:val="id-ID"/>
        </w:rPr>
        <w:t>1</w:t>
      </w:r>
      <w:r>
        <w:rPr>
          <w:b w:val="false"/>
          <w:spacing w:val="-7"/>
          <w:sz w:val="22"/>
          <w:lang w:val="id-ID"/>
        </w:rPr>
        <w:t xml:space="preserve"> = Pupuk Oragnik Granul, O</w:t>
      </w:r>
      <w:r>
        <w:rPr>
          <w:b w:val="false"/>
          <w:spacing w:val="-7"/>
          <w:sz w:val="22"/>
          <w:vertAlign w:val="subscript"/>
          <w:lang w:val="id-ID"/>
        </w:rPr>
        <w:t>2</w:t>
      </w:r>
      <w:r>
        <w:rPr>
          <w:b w:val="false"/>
          <w:spacing w:val="-7"/>
          <w:sz w:val="22"/>
          <w:lang w:val="id-ID"/>
        </w:rPr>
        <w:t xml:space="preserve"> = Pupuk kandang sapi dan O</w:t>
      </w:r>
      <w:r>
        <w:rPr>
          <w:b w:val="false"/>
          <w:spacing w:val="-7"/>
          <w:sz w:val="22"/>
          <w:vertAlign w:val="subscript"/>
          <w:lang w:val="id-ID"/>
        </w:rPr>
        <w:t>3</w:t>
      </w:r>
      <w:r>
        <w:rPr>
          <w:b w:val="false"/>
          <w:spacing w:val="-7"/>
          <w:sz w:val="22"/>
          <w:lang w:val="id-ID"/>
        </w:rPr>
        <w:t xml:space="preserve"> = Pupuk kompos.</w:t>
      </w:r>
      <w:r>
        <w:rPr>
          <w:b w:val="false"/>
          <w:spacing w:val="-7"/>
          <w:sz w:val="22"/>
          <w:lang w:val="en-US"/>
        </w:rPr>
        <w:t xml:space="preserve"> </w:t>
      </w:r>
    </w:p>
    <w:p>
      <w:pPr>
        <w:pStyle w:val="style4105"/>
        <w:spacing w:before="0" w:lineRule="auto" w:line="240"/>
        <w:rPr>
          <w:b w:val="false"/>
          <w:spacing w:val="-7"/>
          <w:sz w:val="22"/>
          <w:lang w:val="id-ID"/>
        </w:rPr>
      </w:pPr>
    </w:p>
    <w:p>
      <w:pPr>
        <w:pStyle w:val="style4105"/>
        <w:spacing w:before="0"/>
        <w:rPr>
          <w:b w:val="false"/>
          <w:spacing w:val="-7"/>
          <w:sz w:val="22"/>
          <w:lang w:val="id-ID"/>
        </w:rPr>
      </w:pPr>
      <w:r>
        <w:rPr>
          <w:b w:val="false"/>
          <w:spacing w:val="-7"/>
          <w:sz w:val="22"/>
          <w:lang w:val="id-ID"/>
        </w:rPr>
        <w:t>Pelaksanaan penelitian yang dilakukan meliputi :</w:t>
      </w:r>
    </w:p>
    <w:p>
      <w:pPr>
        <w:pStyle w:val="style4105"/>
        <w:spacing w:before="0"/>
        <w:rPr>
          <w:b w:val="false"/>
          <w:spacing w:val="-7"/>
          <w:sz w:val="22"/>
          <w:lang w:val="id-ID"/>
        </w:rPr>
      </w:pPr>
      <w:r>
        <w:rPr>
          <w:b w:val="false"/>
          <w:spacing w:val="-7"/>
          <w:sz w:val="22"/>
          <w:lang w:val="id-ID"/>
        </w:rPr>
        <w:t>1)</w:t>
      </w:r>
      <w:r>
        <w:rPr>
          <w:b w:val="false"/>
          <w:spacing w:val="-7"/>
          <w:sz w:val="22"/>
          <w:lang w:val="en-US"/>
        </w:rPr>
        <w:t xml:space="preserve"> </w:t>
      </w:r>
      <w:r>
        <w:rPr>
          <w:b w:val="false"/>
          <w:spacing w:val="-7"/>
          <w:sz w:val="22"/>
          <w:lang w:val="id-ID"/>
        </w:rPr>
        <w:t>Persiapan Lahan</w:t>
      </w:r>
    </w:p>
    <w:p>
      <w:pPr>
        <w:pStyle w:val="style4105"/>
        <w:spacing w:before="0"/>
        <w:ind w:firstLine="720"/>
        <w:rPr>
          <w:b w:val="false"/>
          <w:spacing w:val="-7"/>
          <w:sz w:val="22"/>
          <w:lang w:val="en-US"/>
        </w:rPr>
      </w:pPr>
      <w:r>
        <w:rPr>
          <w:b w:val="false"/>
          <w:spacing w:val="-7"/>
          <w:sz w:val="22"/>
          <w:lang w:val="id-ID"/>
        </w:rPr>
        <w:t xml:space="preserve">Persiapan lahan yaitu pembersihan lahan dari rumput-rumputan dan pengolahan tanah dilakukan sesuai dengan perlakuan, yaitu tanpa pengolahan tanah, pengolahan tanah minimum, dan pengolahan tanah maksimum. </w:t>
      </w:r>
    </w:p>
    <w:p>
      <w:pPr>
        <w:pStyle w:val="style4105"/>
        <w:spacing w:before="0" w:lineRule="auto" w:line="240"/>
        <w:ind w:firstLine="720"/>
        <w:rPr>
          <w:b w:val="false"/>
          <w:spacing w:val="-7"/>
          <w:sz w:val="22"/>
          <w:lang w:val="en-US"/>
        </w:rPr>
      </w:pPr>
    </w:p>
    <w:p>
      <w:pPr>
        <w:pStyle w:val="style4105"/>
        <w:spacing w:before="0"/>
        <w:rPr>
          <w:b w:val="false"/>
          <w:spacing w:val="-7"/>
          <w:sz w:val="22"/>
          <w:lang w:val="id-ID"/>
        </w:rPr>
      </w:pPr>
      <w:r>
        <w:rPr>
          <w:b w:val="false"/>
          <w:spacing w:val="-7"/>
          <w:sz w:val="22"/>
          <w:lang w:val="id-ID"/>
        </w:rPr>
        <w:t>2)</w:t>
      </w:r>
      <w:r>
        <w:rPr>
          <w:b w:val="false"/>
          <w:spacing w:val="-7"/>
          <w:sz w:val="22"/>
          <w:lang w:val="id-ID"/>
        </w:rPr>
        <w:t xml:space="preserve"> </w:t>
      </w:r>
      <w:r>
        <w:rPr>
          <w:b w:val="false"/>
          <w:spacing w:val="-7"/>
          <w:sz w:val="22"/>
          <w:lang w:val="id-ID"/>
        </w:rPr>
        <w:t>Persemaian Benih</w:t>
      </w:r>
    </w:p>
    <w:p>
      <w:pPr>
        <w:pStyle w:val="style4105"/>
        <w:spacing w:before="0"/>
        <w:ind w:firstLine="720"/>
        <w:rPr>
          <w:b w:val="false"/>
          <w:spacing w:val="-7"/>
          <w:sz w:val="22"/>
          <w:lang w:val="en-US"/>
        </w:rPr>
      </w:pPr>
      <w:r>
        <w:rPr>
          <w:b w:val="false"/>
          <w:spacing w:val="-7"/>
          <w:sz w:val="22"/>
          <w:lang w:val="id-ID"/>
        </w:rPr>
        <w:t xml:space="preserve">Penyemaian benih di lakukan dengan menggunakan polybag ukuran 7 cm x 10 cm dengan menggukan campuran kompos dan tanah halus (1:4). </w:t>
      </w:r>
    </w:p>
    <w:p>
      <w:pPr>
        <w:pStyle w:val="style4105"/>
        <w:spacing w:before="0" w:lineRule="auto" w:line="240"/>
        <w:ind w:firstLine="720"/>
        <w:rPr>
          <w:b w:val="false"/>
          <w:spacing w:val="-7"/>
          <w:sz w:val="22"/>
          <w:lang w:val="en-US"/>
        </w:rPr>
      </w:pPr>
    </w:p>
    <w:p>
      <w:pPr>
        <w:pStyle w:val="style4105"/>
        <w:spacing w:before="0"/>
        <w:rPr>
          <w:b w:val="false"/>
          <w:spacing w:val="-7"/>
          <w:sz w:val="22"/>
          <w:lang w:val="id-ID"/>
        </w:rPr>
      </w:pPr>
      <w:r>
        <w:rPr>
          <w:b w:val="false"/>
          <w:spacing w:val="-7"/>
          <w:sz w:val="22"/>
          <w:lang w:val="id-ID"/>
        </w:rPr>
        <w:t>3)</w:t>
      </w:r>
      <w:r>
        <w:rPr>
          <w:b w:val="false"/>
          <w:spacing w:val="-7"/>
          <w:sz w:val="22"/>
          <w:lang w:val="en-US"/>
        </w:rPr>
        <w:t xml:space="preserve"> </w:t>
      </w:r>
      <w:r>
        <w:rPr>
          <w:b w:val="false"/>
          <w:spacing w:val="-7"/>
          <w:sz w:val="22"/>
          <w:lang w:val="id-ID"/>
        </w:rPr>
        <w:t>Penanaman</w:t>
      </w:r>
    </w:p>
    <w:p>
      <w:pPr>
        <w:pStyle w:val="style4105"/>
        <w:spacing w:before="0"/>
        <w:ind w:firstLine="720"/>
        <w:rPr>
          <w:b w:val="false"/>
          <w:spacing w:val="-7"/>
          <w:sz w:val="22"/>
          <w:lang w:val="en-US"/>
        </w:rPr>
      </w:pPr>
      <w:r>
        <w:rPr>
          <w:b w:val="false"/>
          <w:spacing w:val="-7"/>
          <w:sz w:val="22"/>
          <w:lang w:val="id-ID"/>
        </w:rPr>
        <w:t xml:space="preserve">Penanaman dilakukan dengan cara membuka polybag persemaian, kemudian dimasukkan kedalam lubang tanam dan ditutup dengan tanah halus dengan jarak tanam 30 cm x  30 cm. </w:t>
      </w:r>
    </w:p>
    <w:p>
      <w:pPr>
        <w:pStyle w:val="style4105"/>
        <w:spacing w:before="0" w:lineRule="auto" w:line="240"/>
        <w:ind w:firstLine="720"/>
        <w:rPr>
          <w:b w:val="false"/>
          <w:spacing w:val="-7"/>
          <w:sz w:val="22"/>
          <w:lang w:val="en-US"/>
        </w:rPr>
      </w:pPr>
    </w:p>
    <w:p>
      <w:pPr>
        <w:pStyle w:val="style4105"/>
        <w:spacing w:before="0"/>
        <w:rPr>
          <w:b w:val="false"/>
          <w:spacing w:val="-7"/>
          <w:sz w:val="22"/>
          <w:lang w:val="id-ID"/>
        </w:rPr>
      </w:pPr>
      <w:r>
        <w:rPr>
          <w:b w:val="false"/>
          <w:spacing w:val="-7"/>
          <w:sz w:val="22"/>
          <w:lang w:val="id-ID"/>
        </w:rPr>
        <w:t>4)</w:t>
      </w:r>
      <w:r>
        <w:rPr>
          <w:b w:val="false"/>
          <w:spacing w:val="-7"/>
          <w:sz w:val="22"/>
          <w:lang w:val="en-US"/>
        </w:rPr>
        <w:t xml:space="preserve"> </w:t>
      </w:r>
      <w:r>
        <w:rPr>
          <w:b w:val="false"/>
          <w:spacing w:val="-7"/>
          <w:sz w:val="22"/>
          <w:lang w:val="id-ID"/>
        </w:rPr>
        <w:t xml:space="preserve">Pemasangan Ajir </w:t>
      </w:r>
    </w:p>
    <w:p>
      <w:pPr>
        <w:pStyle w:val="style4105"/>
        <w:spacing w:before="0"/>
        <w:ind w:firstLine="720"/>
        <w:rPr>
          <w:b w:val="false"/>
          <w:spacing w:val="-7"/>
          <w:sz w:val="22"/>
          <w:lang w:val="en-US"/>
        </w:rPr>
      </w:pPr>
      <w:r>
        <w:rPr>
          <w:b w:val="false"/>
          <w:spacing w:val="-7"/>
          <w:sz w:val="22"/>
          <w:lang w:val="id-ID"/>
        </w:rPr>
        <w:t>Pemasangan ajir di lakukan ketika tanaman berumur 2 minggu HST.</w:t>
      </w:r>
    </w:p>
    <w:p>
      <w:pPr>
        <w:pStyle w:val="style4105"/>
        <w:spacing w:before="0" w:lineRule="auto" w:line="240"/>
        <w:ind w:firstLine="720"/>
        <w:rPr>
          <w:b w:val="false"/>
          <w:spacing w:val="-7"/>
          <w:sz w:val="22"/>
          <w:lang w:val="en-US"/>
        </w:rPr>
      </w:pPr>
    </w:p>
    <w:p>
      <w:pPr>
        <w:pStyle w:val="style4105"/>
        <w:spacing w:before="0"/>
        <w:rPr>
          <w:b w:val="false"/>
          <w:spacing w:val="-7"/>
          <w:sz w:val="22"/>
          <w:lang w:val="id-ID"/>
        </w:rPr>
      </w:pPr>
      <w:r>
        <w:rPr>
          <w:b w:val="false"/>
          <w:spacing w:val="-7"/>
          <w:sz w:val="22"/>
          <w:lang w:val="id-ID"/>
        </w:rPr>
        <w:t>5)</w:t>
      </w:r>
      <w:r>
        <w:rPr>
          <w:b w:val="false"/>
          <w:spacing w:val="-7"/>
          <w:sz w:val="22"/>
          <w:lang w:val="en-US"/>
        </w:rPr>
        <w:t xml:space="preserve"> </w:t>
      </w:r>
      <w:r>
        <w:rPr>
          <w:b w:val="false"/>
          <w:spacing w:val="-7"/>
          <w:sz w:val="22"/>
          <w:lang w:val="id-ID"/>
        </w:rPr>
        <w:t>Pengaplikasian Pupuk</w:t>
      </w:r>
    </w:p>
    <w:p>
      <w:pPr>
        <w:pStyle w:val="style4105"/>
        <w:spacing w:before="0"/>
        <w:ind w:firstLine="720"/>
        <w:rPr>
          <w:b w:val="false"/>
          <w:spacing w:val="-7"/>
          <w:sz w:val="22"/>
          <w:lang w:val="id-ID"/>
        </w:rPr>
      </w:pPr>
      <w:r>
        <w:rPr>
          <w:b w:val="false"/>
          <w:spacing w:val="-7"/>
          <w:sz w:val="22"/>
          <w:lang w:val="id-ID"/>
        </w:rPr>
        <w:t>Pupuk organik diberi dengan cara disebar di permukaan tanah. Total masing-masing pupuk organik granul, pupuk kandang dan pupuk kompos.</w:t>
      </w:r>
    </w:p>
    <w:p>
      <w:pPr>
        <w:pStyle w:val="style4105"/>
        <w:spacing w:before="0" w:lineRule="auto" w:line="240"/>
        <w:rPr>
          <w:b w:val="false"/>
          <w:spacing w:val="-7"/>
          <w:sz w:val="22"/>
          <w:lang w:val="id-ID"/>
        </w:rPr>
      </w:pPr>
    </w:p>
    <w:p>
      <w:pPr>
        <w:pStyle w:val="style4105"/>
        <w:spacing w:before="0"/>
        <w:rPr>
          <w:b w:val="false"/>
          <w:spacing w:val="-7"/>
          <w:sz w:val="22"/>
          <w:lang w:val="id-ID"/>
        </w:rPr>
      </w:pPr>
      <w:r>
        <w:rPr>
          <w:b w:val="false"/>
          <w:spacing w:val="-7"/>
          <w:sz w:val="22"/>
          <w:lang w:val="id-ID"/>
        </w:rPr>
        <w:t>Pengamatan yang diamati yaitu :</w:t>
      </w:r>
    </w:p>
    <w:p>
      <w:pPr>
        <w:pStyle w:val="style4105"/>
        <w:spacing w:before="0"/>
        <w:rPr>
          <w:b w:val="false"/>
          <w:spacing w:val="-7"/>
          <w:sz w:val="22"/>
          <w:lang w:val="id-ID"/>
        </w:rPr>
      </w:pPr>
      <w:r>
        <w:rPr>
          <w:b w:val="false"/>
          <w:spacing w:val="-7"/>
          <w:sz w:val="22"/>
          <w:lang w:val="id-ID"/>
        </w:rPr>
        <w:t>1)</w:t>
      </w:r>
      <w:r>
        <w:rPr>
          <w:b w:val="false"/>
          <w:spacing w:val="-7"/>
          <w:sz w:val="22"/>
          <w:lang w:val="en-US"/>
        </w:rPr>
        <w:t xml:space="preserve"> </w:t>
      </w:r>
      <w:r>
        <w:rPr>
          <w:b w:val="false"/>
          <w:spacing w:val="-7"/>
          <w:sz w:val="22"/>
          <w:lang w:val="id-ID"/>
        </w:rPr>
        <w:t>Panjang buah (cm)</w:t>
      </w:r>
    </w:p>
    <w:p>
      <w:pPr>
        <w:pStyle w:val="style4105"/>
        <w:spacing w:before="0"/>
        <w:rPr>
          <w:b w:val="false"/>
          <w:spacing w:val="-7"/>
          <w:sz w:val="22"/>
          <w:lang w:val="en-US"/>
        </w:rPr>
      </w:pPr>
      <w:r>
        <w:rPr>
          <w:b w:val="false"/>
          <w:spacing w:val="-7"/>
          <w:sz w:val="22"/>
          <w:lang w:val="id-ID"/>
        </w:rPr>
        <w:t>2)</w:t>
      </w:r>
      <w:r>
        <w:rPr>
          <w:b w:val="false"/>
          <w:spacing w:val="-7"/>
          <w:sz w:val="22"/>
          <w:lang w:val="en-US"/>
        </w:rPr>
        <w:t xml:space="preserve"> </w:t>
      </w:r>
      <w:r>
        <w:rPr>
          <w:b w:val="false"/>
          <w:spacing w:val="-7"/>
          <w:sz w:val="22"/>
          <w:lang w:val="id-ID"/>
        </w:rPr>
        <w:t>Diameter buah (cm)</w:t>
      </w:r>
    </w:p>
    <w:p>
      <w:pPr>
        <w:pStyle w:val="style4105"/>
        <w:spacing w:before="0" w:lineRule="auto" w:line="240"/>
        <w:rPr>
          <w:b w:val="false"/>
          <w:spacing w:val="-7"/>
          <w:sz w:val="22"/>
          <w:lang w:val="en-US"/>
        </w:rPr>
      </w:pPr>
    </w:p>
    <w:p>
      <w:pPr>
        <w:pStyle w:val="style4105"/>
        <w:spacing w:before="0"/>
        <w:rPr/>
      </w:pPr>
      <w:r>
        <w:t xml:space="preserve">HASIL </w:t>
      </w:r>
      <w:r>
        <w:rPr>
          <w:lang w:val="id-ID"/>
        </w:rPr>
        <w:t xml:space="preserve">DAN </w:t>
      </w:r>
      <w:r>
        <w:t>PEMBAHASAN</w:t>
      </w:r>
    </w:p>
    <w:p>
      <w:pPr>
        <w:pStyle w:val="style4108"/>
        <w:ind w:firstLine="0"/>
        <w:rPr>
          <w:b/>
          <w:lang w:val="en-US"/>
        </w:rPr>
      </w:pPr>
      <w:r>
        <w:rPr>
          <w:b/>
          <w:lang w:val="en-US"/>
        </w:rPr>
        <w:t xml:space="preserve">Pengaruh Pengolahan Tanah </w:t>
      </w:r>
    </w:p>
    <w:p>
      <w:pPr>
        <w:pStyle w:val="style4108"/>
        <w:ind w:firstLine="0"/>
        <w:rPr>
          <w:b/>
          <w:lang w:val="en-US"/>
        </w:rPr>
      </w:pPr>
      <w:r>
        <w:rPr>
          <w:b/>
          <w:lang w:val="en-US"/>
        </w:rPr>
        <w:t>Panjang Buah (cm)</w:t>
      </w:r>
    </w:p>
    <w:p>
      <w:pPr>
        <w:pStyle w:val="style4108"/>
        <w:rPr>
          <w:lang w:val="en-US"/>
        </w:rPr>
      </w:pPr>
      <w:r>
        <w:rPr>
          <w:lang w:val="en-US"/>
        </w:rPr>
        <w:t>Hasil uji F analisis sidik ragam menunjukkan bahwa perlakuan pengolahan tanah berpengaruh sangat nyata terhadap panjang buah tanaman mentimun, setelah di uji BNJ</w:t>
      </w:r>
      <w:r>
        <w:rPr>
          <w:vertAlign w:val="subscript"/>
          <w:lang w:val="en-US"/>
        </w:rPr>
        <w:t>0,05</w:t>
      </w:r>
      <w:r>
        <w:rPr>
          <w:lang w:val="en-US"/>
        </w:rPr>
        <w:t xml:space="preserve"> disajikan pada Tabel 1.</w:t>
      </w:r>
    </w:p>
    <w:p>
      <w:pPr>
        <w:pStyle w:val="style4108"/>
        <w:rPr>
          <w:lang w:val="en-US"/>
        </w:rPr>
      </w:pPr>
    </w:p>
    <w:p>
      <w:pPr>
        <w:pStyle w:val="style4108"/>
        <w:rPr>
          <w:lang w:val="en-US"/>
        </w:rPr>
      </w:pPr>
    </w:p>
    <w:p>
      <w:pPr>
        <w:pStyle w:val="style0"/>
        <w:ind w:firstLine="0"/>
        <w:jc w:val="center"/>
        <w:rPr>
          <w:b/>
          <w:sz w:val="18"/>
          <w:szCs w:val="18"/>
        </w:rPr>
      </w:pPr>
      <w:r>
        <w:rPr>
          <w:b/>
          <w:sz w:val="18"/>
          <w:szCs w:val="18"/>
        </w:rPr>
        <w:t xml:space="preserve">Tabel 1. </w:t>
      </w:r>
      <w:r>
        <w:rPr>
          <w:b/>
          <w:sz w:val="18"/>
          <w:szCs w:val="18"/>
        </w:rPr>
        <w:tab/>
      </w:r>
      <w:r>
        <w:rPr>
          <w:b/>
          <w:sz w:val="18"/>
          <w:szCs w:val="18"/>
        </w:rPr>
        <w:t>Nilai Rata-Rata Panjang Buah Mentimun Akibat Perlakuan Pengolahan Tanah</w:t>
      </w:r>
    </w:p>
    <w:tbl>
      <w:tblPr>
        <w:tblStyle w:val="style4156"/>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78"/>
        <w:gridCol w:w="2045"/>
      </w:tblGrid>
      <w:tr>
        <w:trPr>
          <w:trHeight w:val="290" w:hRule="atLeast"/>
        </w:trPr>
        <w:tc>
          <w:tcPr>
            <w:tcW w:w="2178" w:type="dxa"/>
            <w:tcBorders>
              <w:top w:val="single" w:sz="4" w:space="0" w:color="auto"/>
              <w:bottom w:val="single" w:sz="4" w:space="0" w:color="auto"/>
            </w:tcBorders>
          </w:tcPr>
          <w:p>
            <w:pPr>
              <w:pStyle w:val="style0"/>
              <w:ind w:left="34"/>
              <w:jc w:val="center"/>
              <w:rPr>
                <w:sz w:val="18"/>
                <w:szCs w:val="18"/>
              </w:rPr>
            </w:pPr>
            <w:r>
              <w:rPr>
                <w:rFonts w:cs="宋体" w:eastAsia="Calibri"/>
                <w:sz w:val="18"/>
                <w:szCs w:val="18"/>
              </w:rPr>
              <w:t>Pengolahan Tanah</w:t>
            </w:r>
          </w:p>
        </w:tc>
        <w:tc>
          <w:tcPr>
            <w:tcW w:w="2045" w:type="dxa"/>
            <w:tcBorders>
              <w:top w:val="single" w:sz="4" w:space="0" w:color="auto"/>
              <w:bottom w:val="single" w:sz="4" w:space="0" w:color="auto"/>
            </w:tcBorders>
          </w:tcPr>
          <w:p>
            <w:pPr>
              <w:pStyle w:val="style0"/>
              <w:ind w:left="0"/>
              <w:jc w:val="center"/>
              <w:rPr>
                <w:sz w:val="18"/>
                <w:szCs w:val="18"/>
              </w:rPr>
            </w:pPr>
            <w:r>
              <w:rPr>
                <w:rFonts w:cs="宋体" w:eastAsia="Calibri"/>
                <w:sz w:val="18"/>
                <w:szCs w:val="18"/>
              </w:rPr>
              <w:t>Panjang Buah (cm)</w:t>
            </w:r>
          </w:p>
        </w:tc>
      </w:tr>
      <w:tr>
        <w:tblPrEx/>
        <w:trPr>
          <w:trHeight w:val="290" w:hRule="atLeast"/>
        </w:trPr>
        <w:tc>
          <w:tcPr>
            <w:tcW w:w="2178" w:type="dxa"/>
            <w:tcBorders>
              <w:top w:val="single" w:sz="4" w:space="0" w:color="auto"/>
            </w:tcBorders>
          </w:tcPr>
          <w:p>
            <w:pPr>
              <w:pStyle w:val="style0"/>
              <w:ind w:left="34" w:hanging="34"/>
              <w:rPr>
                <w:sz w:val="18"/>
                <w:szCs w:val="18"/>
              </w:rPr>
            </w:pPr>
            <w:r>
              <w:rPr>
                <w:rFonts w:eastAsia="Calibri"/>
                <w:sz w:val="18"/>
                <w:szCs w:val="18"/>
              </w:rPr>
              <w:t>P</w:t>
            </w:r>
            <w:r>
              <w:rPr>
                <w:rFonts w:eastAsia="Calibri"/>
                <w:sz w:val="18"/>
                <w:szCs w:val="18"/>
                <w:vertAlign w:val="subscript"/>
              </w:rPr>
              <w:t xml:space="preserve">0 </w:t>
            </w:r>
            <w:r>
              <w:rPr>
                <w:rFonts w:eastAsia="Calibri"/>
                <w:sz w:val="18"/>
                <w:szCs w:val="18"/>
              </w:rPr>
              <w:t xml:space="preserve">= TOT  </w:t>
            </w:r>
          </w:p>
        </w:tc>
        <w:tc>
          <w:tcPr>
            <w:tcW w:w="2045" w:type="dxa"/>
            <w:tcBorders>
              <w:top w:val="single" w:sz="4" w:space="0" w:color="auto"/>
            </w:tcBorders>
          </w:tcPr>
          <w:p>
            <w:pPr>
              <w:pStyle w:val="style0"/>
              <w:ind w:left="123" w:hanging="17"/>
              <w:jc w:val="center"/>
              <w:rPr>
                <w:sz w:val="18"/>
                <w:szCs w:val="18"/>
              </w:rPr>
            </w:pPr>
            <w:r>
              <w:rPr>
                <w:rFonts w:cs="宋体" w:eastAsia="Calibri"/>
                <w:sz w:val="18"/>
                <w:szCs w:val="18"/>
              </w:rPr>
              <w:t>17,00</w:t>
            </w:r>
            <w:r>
              <w:rPr>
                <w:rFonts w:cs="宋体" w:eastAsia="Calibri"/>
                <w:sz w:val="18"/>
                <w:szCs w:val="18"/>
                <w:vertAlign w:val="superscript"/>
              </w:rPr>
              <w:t>a</w:t>
            </w:r>
          </w:p>
        </w:tc>
      </w:tr>
      <w:tr>
        <w:tblPrEx/>
        <w:trPr>
          <w:trHeight w:val="290" w:hRule="atLeast"/>
        </w:trPr>
        <w:tc>
          <w:tcPr>
            <w:tcW w:w="2178" w:type="dxa"/>
            <w:tcBorders/>
          </w:tcPr>
          <w:p>
            <w:pPr>
              <w:pStyle w:val="style0"/>
              <w:ind w:left="34" w:hanging="34"/>
              <w:rPr>
                <w:sz w:val="18"/>
                <w:szCs w:val="18"/>
              </w:rPr>
            </w:pPr>
            <w:r>
              <w:rPr>
                <w:rFonts w:eastAsia="Calibri"/>
                <w:sz w:val="18"/>
                <w:szCs w:val="18"/>
              </w:rPr>
              <w:t>P</w:t>
            </w:r>
            <w:r>
              <w:rPr>
                <w:rFonts w:eastAsia="Calibri"/>
                <w:sz w:val="18"/>
                <w:szCs w:val="18"/>
                <w:vertAlign w:val="subscript"/>
              </w:rPr>
              <w:t>1</w:t>
            </w:r>
            <w:r>
              <w:rPr>
                <w:rFonts w:eastAsia="Calibri"/>
                <w:sz w:val="18"/>
                <w:szCs w:val="18"/>
              </w:rPr>
              <w:t xml:space="preserve"> = Olah Tanah  Min</w:t>
            </w:r>
          </w:p>
        </w:tc>
        <w:tc>
          <w:tcPr>
            <w:tcW w:w="2045" w:type="dxa"/>
            <w:tcBorders/>
          </w:tcPr>
          <w:p>
            <w:pPr>
              <w:pStyle w:val="style0"/>
              <w:ind w:left="123" w:hanging="17"/>
              <w:jc w:val="center"/>
              <w:rPr>
                <w:sz w:val="18"/>
                <w:szCs w:val="18"/>
              </w:rPr>
            </w:pPr>
            <w:r>
              <w:rPr>
                <w:rFonts w:cs="宋体" w:eastAsia="Calibri"/>
                <w:sz w:val="18"/>
                <w:szCs w:val="18"/>
              </w:rPr>
              <w:t>18,15</w:t>
            </w:r>
            <w:r>
              <w:rPr>
                <w:rFonts w:cs="宋体" w:eastAsia="Calibri"/>
                <w:sz w:val="18"/>
                <w:szCs w:val="18"/>
                <w:vertAlign w:val="superscript"/>
              </w:rPr>
              <w:t>a</w:t>
            </w:r>
          </w:p>
        </w:tc>
      </w:tr>
      <w:tr>
        <w:tblPrEx/>
        <w:trPr>
          <w:trHeight w:val="277" w:hRule="atLeast"/>
        </w:trPr>
        <w:tc>
          <w:tcPr>
            <w:tcW w:w="2178" w:type="dxa"/>
            <w:tcBorders>
              <w:bottom w:val="single" w:sz="4" w:space="0" w:color="auto"/>
            </w:tcBorders>
          </w:tcPr>
          <w:p>
            <w:pPr>
              <w:pStyle w:val="style0"/>
              <w:ind w:left="34" w:hanging="34"/>
              <w:rPr>
                <w:sz w:val="18"/>
                <w:szCs w:val="18"/>
              </w:rPr>
            </w:pPr>
            <w:r>
              <w:rPr>
                <w:rFonts w:eastAsia="Calibri"/>
                <w:sz w:val="18"/>
                <w:szCs w:val="18"/>
              </w:rPr>
              <w:t>P</w:t>
            </w:r>
            <w:r>
              <w:rPr>
                <w:rFonts w:eastAsia="Calibri"/>
                <w:sz w:val="18"/>
                <w:szCs w:val="18"/>
                <w:vertAlign w:val="subscript"/>
              </w:rPr>
              <w:t>2</w:t>
            </w:r>
            <w:r>
              <w:rPr>
                <w:rFonts w:eastAsia="Calibri"/>
                <w:sz w:val="18"/>
                <w:szCs w:val="18"/>
              </w:rPr>
              <w:t xml:space="preserve"> = Olah Tanah  Mak</w:t>
            </w:r>
          </w:p>
        </w:tc>
        <w:tc>
          <w:tcPr>
            <w:tcW w:w="2045" w:type="dxa"/>
            <w:tcBorders>
              <w:bottom w:val="single" w:sz="4" w:space="0" w:color="auto"/>
            </w:tcBorders>
          </w:tcPr>
          <w:p>
            <w:pPr>
              <w:pStyle w:val="style0"/>
              <w:ind w:left="123" w:hanging="17"/>
              <w:jc w:val="center"/>
              <w:rPr>
                <w:sz w:val="18"/>
                <w:szCs w:val="18"/>
              </w:rPr>
            </w:pPr>
            <w:r>
              <w:rPr>
                <w:rFonts w:cs="宋体" w:eastAsia="Calibri"/>
                <w:sz w:val="18"/>
                <w:szCs w:val="18"/>
              </w:rPr>
              <w:t>19,23</w:t>
            </w:r>
            <w:r>
              <w:rPr>
                <w:rFonts w:cs="宋体" w:eastAsia="Calibri"/>
                <w:sz w:val="18"/>
                <w:szCs w:val="18"/>
                <w:vertAlign w:val="superscript"/>
              </w:rPr>
              <w:t>b</w:t>
            </w:r>
          </w:p>
        </w:tc>
      </w:tr>
      <w:tr>
        <w:tblPrEx/>
        <w:trPr>
          <w:trHeight w:val="258" w:hRule="atLeast"/>
        </w:trPr>
        <w:tc>
          <w:tcPr>
            <w:tcW w:w="2178" w:type="dxa"/>
            <w:tcBorders>
              <w:top w:val="single" w:sz="4" w:space="0" w:color="auto"/>
              <w:bottom w:val="single" w:sz="4" w:space="0" w:color="auto"/>
            </w:tcBorders>
          </w:tcPr>
          <w:p>
            <w:pPr>
              <w:pStyle w:val="style0"/>
              <w:ind w:left="0" w:firstLine="0"/>
              <w:rPr>
                <w:sz w:val="18"/>
                <w:szCs w:val="18"/>
              </w:rPr>
            </w:pPr>
            <w:r>
              <w:rPr>
                <w:rFonts w:eastAsia="Calibri"/>
                <w:sz w:val="18"/>
                <w:szCs w:val="18"/>
              </w:rPr>
              <w:t>BNJ</w:t>
            </w:r>
            <w:r>
              <w:rPr>
                <w:rFonts w:eastAsia="Calibri"/>
                <w:sz w:val="18"/>
                <w:szCs w:val="18"/>
                <w:vertAlign w:val="subscript"/>
              </w:rPr>
              <w:t>0,05</w:t>
            </w:r>
          </w:p>
        </w:tc>
        <w:tc>
          <w:tcPr>
            <w:tcW w:w="2045" w:type="dxa"/>
            <w:tcBorders>
              <w:top w:val="single" w:sz="4" w:space="0" w:color="auto"/>
              <w:bottom w:val="single" w:sz="4" w:space="0" w:color="auto"/>
            </w:tcBorders>
          </w:tcPr>
          <w:p>
            <w:pPr>
              <w:pStyle w:val="style0"/>
              <w:ind w:left="123" w:hanging="17"/>
              <w:jc w:val="center"/>
              <w:rPr>
                <w:sz w:val="18"/>
                <w:szCs w:val="18"/>
              </w:rPr>
            </w:pPr>
            <w:r>
              <w:rPr>
                <w:rFonts w:cs="宋体" w:eastAsia="Calibri"/>
                <w:sz w:val="18"/>
                <w:szCs w:val="18"/>
              </w:rPr>
              <w:t>1,32</w:t>
            </w:r>
          </w:p>
        </w:tc>
      </w:tr>
    </w:tbl>
    <w:p>
      <w:pPr>
        <w:pStyle w:val="style4108"/>
        <w:spacing w:lineRule="auto" w:line="240"/>
        <w:ind w:firstLine="0"/>
        <w:rPr>
          <w:lang w:val="en-US"/>
        </w:rPr>
      </w:pPr>
    </w:p>
    <w:p>
      <w:pPr>
        <w:pStyle w:val="style4108"/>
        <w:ind w:firstLine="720"/>
        <w:rPr>
          <w:lang w:val="en-US"/>
        </w:rPr>
      </w:pPr>
      <w:r>
        <w:rPr>
          <w:lang w:val="en-US"/>
        </w:rPr>
        <w:t>Tabel 1, menunjukkan bahwa rataan panjang buah tanaman mentimun tertinggi terdapat terdapat pada perlakuan pengolahan tanah maksimum (P</w:t>
      </w:r>
      <w:r>
        <w:rPr>
          <w:vertAlign w:val="subscript"/>
          <w:lang w:val="en-US"/>
        </w:rPr>
        <w:t>2</w:t>
      </w:r>
      <w:r>
        <w:rPr>
          <w:lang w:val="en-US"/>
        </w:rPr>
        <w:t>) yaitu 19,23  cm, yang berbeda nyata dengan perlakuan  pegolahan tanah minimum (P</w:t>
      </w:r>
      <w:r>
        <w:rPr>
          <w:vertAlign w:val="subscript"/>
          <w:lang w:val="en-US"/>
        </w:rPr>
        <w:t>1</w:t>
      </w:r>
      <w:r>
        <w:rPr>
          <w:lang w:val="en-US"/>
        </w:rPr>
        <w:t>)  yaitu 18,15  cm dan tanpa pengolah tanah (P</w:t>
      </w:r>
      <w:r>
        <w:rPr>
          <w:vertAlign w:val="subscript"/>
          <w:lang w:val="en-US"/>
        </w:rPr>
        <w:t>0</w:t>
      </w:r>
      <w:r>
        <w:rPr>
          <w:lang w:val="en-US"/>
        </w:rPr>
        <w:t xml:space="preserve">) yaitu 17,00  cm. Hal ini disebabkan oleh  sistem pengolahan tanah maksimum dapat menggemburkan, memperbaiki struktur dan tekstur tanah secara optimal sehingga perkembangan akar dan penyerapan unsur hara serta air dalam jumlah optimal dibutuhkan oleh tanaman. </w:t>
      </w:r>
    </w:p>
    <w:p>
      <w:pPr>
        <w:pStyle w:val="style4108"/>
        <w:ind w:firstLine="720"/>
        <w:rPr>
          <w:lang w:val="en-US"/>
        </w:rPr>
      </w:pPr>
      <w:r>
        <w:rPr>
          <w:lang w:val="en-US"/>
        </w:rPr>
        <w:t xml:space="preserve">Hasil penelitian Arsyad (2016) bahwa budidaya tanaman mentimun dengan olah tanah maksimum memberikan hasil yang lebih baik dibandingkan dengan olah tanah minimum dan tanpa olah tanah. </w:t>
      </w:r>
    </w:p>
    <w:p>
      <w:pPr>
        <w:pStyle w:val="style4108"/>
        <w:spacing w:lineRule="auto" w:line="240"/>
        <w:ind w:firstLine="0"/>
        <w:rPr>
          <w:lang w:val="en-US"/>
        </w:rPr>
      </w:pPr>
    </w:p>
    <w:p>
      <w:pPr>
        <w:pStyle w:val="style4108"/>
        <w:ind w:firstLine="0"/>
        <w:rPr>
          <w:b/>
          <w:lang w:val="en-US"/>
        </w:rPr>
      </w:pPr>
      <w:r>
        <w:rPr>
          <w:b/>
          <w:lang w:val="en-US"/>
        </w:rPr>
        <w:t>Diameter Buah (cm)</w:t>
      </w:r>
    </w:p>
    <w:p>
      <w:pPr>
        <w:pStyle w:val="style4108"/>
        <w:ind w:firstLine="720"/>
        <w:rPr>
          <w:lang w:val="en-US"/>
        </w:rPr>
      </w:pPr>
      <w:r>
        <w:rPr>
          <w:lang w:val="en-US"/>
        </w:rPr>
        <w:t>Hasil uji F analisis sidik ragam menunjukkan bahwa perlakuan pengolahan tanah berpengaruh sangat nyata terhadap diameter buah tanaman mentimun, setelah di uji BNJ</w:t>
      </w:r>
      <w:r>
        <w:rPr>
          <w:vertAlign w:val="subscript"/>
          <w:lang w:val="en-US"/>
        </w:rPr>
        <w:t>0,05</w:t>
      </w:r>
      <w:r>
        <w:rPr>
          <w:lang w:val="en-US"/>
        </w:rPr>
        <w:t xml:space="preserve"> disajikan pada Tabel 2.</w:t>
      </w:r>
    </w:p>
    <w:p>
      <w:pPr>
        <w:pStyle w:val="style0"/>
        <w:ind w:firstLine="0"/>
        <w:jc w:val="center"/>
        <w:rPr>
          <w:b/>
          <w:sz w:val="18"/>
          <w:szCs w:val="18"/>
        </w:rPr>
      </w:pPr>
      <w:r>
        <w:rPr>
          <w:b/>
          <w:sz w:val="18"/>
          <w:szCs w:val="18"/>
        </w:rPr>
        <w:t xml:space="preserve">Tabel 2. </w:t>
      </w:r>
      <w:r>
        <w:rPr>
          <w:b/>
          <w:sz w:val="18"/>
          <w:szCs w:val="18"/>
        </w:rPr>
        <w:tab/>
      </w:r>
      <w:r>
        <w:rPr>
          <w:b/>
          <w:sz w:val="18"/>
          <w:szCs w:val="18"/>
        </w:rPr>
        <w:t>Rataan Diameter Buah Mentimun Akibat Perlakuan Pengolahan Tanah</w:t>
      </w:r>
    </w:p>
    <w:tbl>
      <w:tblPr>
        <w:tblStyle w:val="style4156"/>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52"/>
        <w:gridCol w:w="1937"/>
      </w:tblGrid>
      <w:tr>
        <w:trPr>
          <w:trHeight w:val="252" w:hRule="atLeast"/>
        </w:trPr>
        <w:tc>
          <w:tcPr>
            <w:tcW w:w="2352" w:type="dxa"/>
            <w:tcBorders>
              <w:top w:val="single" w:sz="4" w:space="0" w:color="auto"/>
              <w:bottom w:val="single" w:sz="4" w:space="0" w:color="auto"/>
            </w:tcBorders>
          </w:tcPr>
          <w:p>
            <w:pPr>
              <w:pStyle w:val="style0"/>
              <w:ind w:left="34" w:firstLine="0"/>
              <w:jc w:val="center"/>
              <w:rPr>
                <w:sz w:val="18"/>
                <w:szCs w:val="18"/>
              </w:rPr>
            </w:pPr>
            <w:r>
              <w:rPr>
                <w:rFonts w:cs="宋体" w:eastAsia="Calibri"/>
                <w:sz w:val="18"/>
                <w:szCs w:val="18"/>
              </w:rPr>
              <w:t>Pengolahan Tanah</w:t>
            </w:r>
          </w:p>
        </w:tc>
        <w:tc>
          <w:tcPr>
            <w:tcW w:w="1937" w:type="dxa"/>
            <w:tcBorders>
              <w:top w:val="single" w:sz="4" w:space="0" w:color="auto"/>
              <w:bottom w:val="single" w:sz="4" w:space="0" w:color="auto"/>
            </w:tcBorders>
          </w:tcPr>
          <w:p>
            <w:pPr>
              <w:pStyle w:val="style0"/>
              <w:ind w:left="67" w:hanging="67"/>
              <w:jc w:val="center"/>
              <w:rPr>
                <w:sz w:val="18"/>
                <w:szCs w:val="18"/>
              </w:rPr>
            </w:pPr>
            <w:r>
              <w:rPr>
                <w:rFonts w:cs="宋体" w:eastAsia="Calibri"/>
                <w:sz w:val="18"/>
                <w:szCs w:val="18"/>
              </w:rPr>
              <w:t>Diameter Buah (cm)</w:t>
            </w:r>
          </w:p>
        </w:tc>
      </w:tr>
      <w:tr>
        <w:tblPrEx/>
        <w:trPr>
          <w:trHeight w:val="252" w:hRule="atLeast"/>
        </w:trPr>
        <w:tc>
          <w:tcPr>
            <w:tcW w:w="2352" w:type="dxa"/>
            <w:tcBorders>
              <w:top w:val="single" w:sz="4" w:space="0" w:color="auto"/>
            </w:tcBorders>
          </w:tcPr>
          <w:p>
            <w:pPr>
              <w:pStyle w:val="style0"/>
              <w:ind w:left="34" w:hanging="34"/>
              <w:rPr>
                <w:sz w:val="18"/>
                <w:szCs w:val="18"/>
              </w:rPr>
            </w:pPr>
            <w:r>
              <w:rPr>
                <w:rFonts w:eastAsia="Calibri"/>
                <w:sz w:val="18"/>
                <w:szCs w:val="18"/>
              </w:rPr>
              <w:t>P</w:t>
            </w:r>
            <w:r>
              <w:rPr>
                <w:rFonts w:eastAsia="Calibri"/>
                <w:sz w:val="18"/>
                <w:szCs w:val="18"/>
                <w:vertAlign w:val="subscript"/>
              </w:rPr>
              <w:t xml:space="preserve">0 </w:t>
            </w:r>
            <w:r>
              <w:rPr>
                <w:rFonts w:eastAsia="Calibri"/>
                <w:sz w:val="18"/>
                <w:szCs w:val="18"/>
              </w:rPr>
              <w:t xml:space="preserve">= TOT  </w:t>
            </w:r>
          </w:p>
        </w:tc>
        <w:tc>
          <w:tcPr>
            <w:tcW w:w="1937" w:type="dxa"/>
            <w:tcBorders>
              <w:top w:val="single" w:sz="4" w:space="0" w:color="auto"/>
            </w:tcBorders>
          </w:tcPr>
          <w:p>
            <w:pPr>
              <w:pStyle w:val="style0"/>
              <w:ind w:left="0" w:firstLine="0"/>
              <w:jc w:val="center"/>
              <w:rPr>
                <w:sz w:val="18"/>
                <w:szCs w:val="18"/>
              </w:rPr>
            </w:pPr>
            <w:r>
              <w:rPr>
                <w:rFonts w:cs="宋体" w:eastAsia="Calibri"/>
                <w:sz w:val="18"/>
                <w:szCs w:val="18"/>
              </w:rPr>
              <w:t>3,35</w:t>
            </w:r>
            <w:r>
              <w:rPr>
                <w:rFonts w:cs="宋体" w:eastAsia="Calibri"/>
                <w:sz w:val="18"/>
                <w:szCs w:val="18"/>
                <w:vertAlign w:val="superscript"/>
              </w:rPr>
              <w:t>a</w:t>
            </w:r>
          </w:p>
        </w:tc>
      </w:tr>
      <w:tr>
        <w:tblPrEx/>
        <w:trPr>
          <w:trHeight w:val="252" w:hRule="atLeast"/>
        </w:trPr>
        <w:tc>
          <w:tcPr>
            <w:tcW w:w="2352" w:type="dxa"/>
            <w:tcBorders/>
          </w:tcPr>
          <w:p>
            <w:pPr>
              <w:pStyle w:val="style0"/>
              <w:ind w:left="34" w:hanging="34"/>
              <w:rPr>
                <w:sz w:val="18"/>
                <w:szCs w:val="18"/>
              </w:rPr>
            </w:pPr>
            <w:r>
              <w:rPr>
                <w:rFonts w:eastAsia="Calibri"/>
                <w:sz w:val="18"/>
                <w:szCs w:val="18"/>
              </w:rPr>
              <w:t>P</w:t>
            </w:r>
            <w:r>
              <w:rPr>
                <w:rFonts w:eastAsia="Calibri"/>
                <w:sz w:val="18"/>
                <w:szCs w:val="18"/>
                <w:vertAlign w:val="subscript"/>
              </w:rPr>
              <w:t>1</w:t>
            </w:r>
            <w:r>
              <w:rPr>
                <w:rFonts w:eastAsia="Calibri"/>
                <w:sz w:val="18"/>
                <w:szCs w:val="18"/>
              </w:rPr>
              <w:t xml:space="preserve"> = Olah Tanah  Min</w:t>
            </w:r>
          </w:p>
        </w:tc>
        <w:tc>
          <w:tcPr>
            <w:tcW w:w="1937" w:type="dxa"/>
            <w:tcBorders/>
          </w:tcPr>
          <w:p>
            <w:pPr>
              <w:pStyle w:val="style0"/>
              <w:ind w:left="0" w:firstLine="0"/>
              <w:jc w:val="center"/>
              <w:rPr>
                <w:sz w:val="18"/>
                <w:szCs w:val="18"/>
              </w:rPr>
            </w:pPr>
            <w:r>
              <w:rPr>
                <w:rFonts w:cs="宋体" w:eastAsia="Calibri"/>
                <w:sz w:val="18"/>
                <w:szCs w:val="18"/>
              </w:rPr>
              <w:t>3,54</w:t>
            </w:r>
            <w:r>
              <w:rPr>
                <w:rFonts w:cs="宋体" w:eastAsia="Calibri"/>
                <w:sz w:val="18"/>
                <w:szCs w:val="18"/>
                <w:vertAlign w:val="superscript"/>
              </w:rPr>
              <w:t>a</w:t>
            </w:r>
          </w:p>
        </w:tc>
      </w:tr>
      <w:tr>
        <w:tblPrEx/>
        <w:trPr>
          <w:trHeight w:val="240" w:hRule="atLeast"/>
        </w:trPr>
        <w:tc>
          <w:tcPr>
            <w:tcW w:w="2352" w:type="dxa"/>
            <w:tcBorders>
              <w:bottom w:val="single" w:sz="4" w:space="0" w:color="auto"/>
            </w:tcBorders>
          </w:tcPr>
          <w:p>
            <w:pPr>
              <w:pStyle w:val="style0"/>
              <w:ind w:left="34" w:hanging="34"/>
              <w:rPr>
                <w:sz w:val="18"/>
                <w:szCs w:val="18"/>
              </w:rPr>
            </w:pPr>
            <w:r>
              <w:rPr>
                <w:rFonts w:eastAsia="Calibri"/>
                <w:sz w:val="18"/>
                <w:szCs w:val="18"/>
              </w:rPr>
              <w:t>P</w:t>
            </w:r>
            <w:r>
              <w:rPr>
                <w:rFonts w:eastAsia="Calibri"/>
                <w:sz w:val="18"/>
                <w:szCs w:val="18"/>
                <w:vertAlign w:val="subscript"/>
              </w:rPr>
              <w:t>2</w:t>
            </w:r>
            <w:r>
              <w:rPr>
                <w:rFonts w:eastAsia="Calibri"/>
                <w:sz w:val="18"/>
                <w:szCs w:val="18"/>
              </w:rPr>
              <w:t xml:space="preserve"> = Olah Tanah  Mak</w:t>
            </w:r>
          </w:p>
        </w:tc>
        <w:tc>
          <w:tcPr>
            <w:tcW w:w="1937" w:type="dxa"/>
            <w:tcBorders>
              <w:bottom w:val="single" w:sz="4" w:space="0" w:color="auto"/>
            </w:tcBorders>
          </w:tcPr>
          <w:p>
            <w:pPr>
              <w:pStyle w:val="style0"/>
              <w:ind w:left="0" w:firstLine="0"/>
              <w:jc w:val="center"/>
              <w:rPr>
                <w:sz w:val="18"/>
                <w:szCs w:val="18"/>
              </w:rPr>
            </w:pPr>
            <w:r>
              <w:rPr>
                <w:rFonts w:cs="宋体" w:eastAsia="Calibri"/>
                <w:sz w:val="18"/>
                <w:szCs w:val="18"/>
              </w:rPr>
              <w:t>3,76</w:t>
            </w:r>
            <w:r>
              <w:rPr>
                <w:rFonts w:cs="宋体" w:eastAsia="Calibri"/>
                <w:sz w:val="18"/>
                <w:szCs w:val="18"/>
                <w:vertAlign w:val="superscript"/>
              </w:rPr>
              <w:t>b</w:t>
            </w:r>
          </w:p>
        </w:tc>
      </w:tr>
      <w:tr>
        <w:tblPrEx/>
        <w:trPr>
          <w:trHeight w:val="252" w:hRule="atLeast"/>
        </w:trPr>
        <w:tc>
          <w:tcPr>
            <w:tcW w:w="2352" w:type="dxa"/>
            <w:tcBorders>
              <w:top w:val="single" w:sz="4" w:space="0" w:color="auto"/>
              <w:bottom w:val="single" w:sz="4" w:space="0" w:color="auto"/>
            </w:tcBorders>
          </w:tcPr>
          <w:p>
            <w:pPr>
              <w:pStyle w:val="style0"/>
              <w:ind w:left="0" w:firstLine="0"/>
              <w:rPr>
                <w:sz w:val="18"/>
                <w:szCs w:val="18"/>
              </w:rPr>
            </w:pPr>
            <w:r>
              <w:rPr>
                <w:rFonts w:eastAsia="Calibri"/>
                <w:sz w:val="18"/>
                <w:szCs w:val="18"/>
              </w:rPr>
              <w:t>BNJ</w:t>
            </w:r>
            <w:r>
              <w:rPr>
                <w:rFonts w:eastAsia="Calibri"/>
                <w:sz w:val="18"/>
                <w:szCs w:val="18"/>
                <w:vertAlign w:val="subscript"/>
              </w:rPr>
              <w:t>0,05</w:t>
            </w:r>
          </w:p>
        </w:tc>
        <w:tc>
          <w:tcPr>
            <w:tcW w:w="1937" w:type="dxa"/>
            <w:tcBorders>
              <w:top w:val="single" w:sz="4" w:space="0" w:color="auto"/>
              <w:bottom w:val="single" w:sz="4" w:space="0" w:color="auto"/>
            </w:tcBorders>
          </w:tcPr>
          <w:p>
            <w:pPr>
              <w:pStyle w:val="style0"/>
              <w:ind w:left="0" w:firstLine="0"/>
              <w:jc w:val="center"/>
              <w:rPr>
                <w:sz w:val="18"/>
                <w:szCs w:val="18"/>
              </w:rPr>
            </w:pPr>
            <w:r>
              <w:rPr>
                <w:rFonts w:cs="宋体" w:eastAsia="Calibri"/>
                <w:sz w:val="18"/>
                <w:szCs w:val="18"/>
              </w:rPr>
              <w:t>0,24</w:t>
            </w:r>
          </w:p>
        </w:tc>
      </w:tr>
    </w:tbl>
    <w:p>
      <w:pPr>
        <w:pStyle w:val="style4108"/>
        <w:ind w:firstLine="0"/>
        <w:rPr>
          <w:lang w:val="en-US"/>
        </w:rPr>
      </w:pPr>
    </w:p>
    <w:p>
      <w:pPr>
        <w:pStyle w:val="style4108"/>
        <w:ind w:firstLine="720"/>
        <w:rPr>
          <w:lang w:val="en-US"/>
        </w:rPr>
      </w:pPr>
      <w:r>
        <w:rPr>
          <w:lang w:val="en-US"/>
        </w:rPr>
        <w:t>Tabel 2, menunjukkan bahwa rataan diameter buah tanaman mentimun tertinggi terdapat pada perlakuan pengolahan tanah maksimum (P</w:t>
      </w:r>
      <w:r>
        <w:rPr>
          <w:vertAlign w:val="subscript"/>
          <w:lang w:val="en-US"/>
        </w:rPr>
        <w:t>2</w:t>
      </w:r>
      <w:r>
        <w:rPr>
          <w:lang w:val="en-US"/>
        </w:rPr>
        <w:t>) yaitu 3,76  cm, yang berbeda nyata dengan perlakuan  pegolahan tanah minimum (P</w:t>
      </w:r>
      <w:r>
        <w:rPr>
          <w:vertAlign w:val="subscript"/>
          <w:lang w:val="en-US"/>
        </w:rPr>
        <w:t>1</w:t>
      </w:r>
      <w:r>
        <w:rPr>
          <w:lang w:val="en-US"/>
        </w:rPr>
        <w:t>) yaitu 3,54  cm dan tanpa pengolah tanah (P</w:t>
      </w:r>
      <w:r>
        <w:rPr>
          <w:vertAlign w:val="subscript"/>
          <w:lang w:val="en-US"/>
        </w:rPr>
        <w:t>0</w:t>
      </w:r>
      <w:r>
        <w:rPr>
          <w:lang w:val="en-US"/>
        </w:rPr>
        <w:t>) yaitu 3,35 cm. Hal ini disebabkan oleh perlakuan pengolahan tanah maksimum dapat menjadikan tanah menjadi remah dan gembur sehingga akar tanaman lebih mudah masuk kedalam tanah dan lebih mudah menyerap unsur hara yang terdapat didalam tanah yang dipergunakan oleh tanaman untuk pertumbuhan dan perkembangan buah mentimum.</w:t>
      </w:r>
    </w:p>
    <w:p>
      <w:pPr>
        <w:pStyle w:val="style4108"/>
        <w:ind w:firstLine="720"/>
        <w:rPr>
          <w:lang w:val="en-US"/>
        </w:rPr>
      </w:pPr>
      <w:r>
        <w:rPr>
          <w:lang w:val="en-US"/>
        </w:rPr>
        <w:t xml:space="preserve">Rachman </w:t>
      </w:r>
      <w:r>
        <w:rPr>
          <w:i/>
          <w:lang w:val="en-US"/>
        </w:rPr>
        <w:t>et al.</w:t>
      </w:r>
      <w:r>
        <w:rPr>
          <w:lang w:val="en-US"/>
        </w:rPr>
        <w:t xml:space="preserve"> (2014), menyatakan bahwa pengolahan tanah maksimum akan menghasilkan kondisi kegemburan tanah yang baik untuk pertumbuhan akar, sehingga membentuk struktur dan aerasi tanah lebih baik dibanding tanpa olah tanah. Struktur dan aerasi yang baik akan memberikan ruang gerak akar yang lebih mudah dan leluasa sehingga kemampuan akar menyerap unsur hara, air dan oksigen lebih besar serta proses fotosintesis dapat berlangsung lancar.</w:t>
      </w:r>
    </w:p>
    <w:p>
      <w:pPr>
        <w:pStyle w:val="style4108"/>
        <w:spacing w:lineRule="auto" w:line="240"/>
        <w:ind w:firstLine="0"/>
        <w:rPr>
          <w:lang w:val="en-US"/>
        </w:rPr>
      </w:pPr>
    </w:p>
    <w:p>
      <w:pPr>
        <w:pStyle w:val="style4108"/>
        <w:ind w:firstLine="0"/>
        <w:rPr>
          <w:b/>
          <w:lang w:val="en-US"/>
        </w:rPr>
      </w:pPr>
      <w:r>
        <w:rPr>
          <w:b/>
          <w:lang w:val="en-US"/>
        </w:rPr>
        <w:t>Pengaruh Pupuk Organik</w:t>
      </w:r>
    </w:p>
    <w:p>
      <w:pPr>
        <w:pStyle w:val="style4108"/>
        <w:ind w:firstLine="0"/>
        <w:rPr>
          <w:b/>
          <w:lang w:val="en-US"/>
        </w:rPr>
      </w:pPr>
      <w:r>
        <w:rPr>
          <w:b/>
          <w:lang w:val="en-US"/>
        </w:rPr>
        <w:t>Panjang Buah (cm)</w:t>
      </w:r>
    </w:p>
    <w:p>
      <w:pPr>
        <w:pStyle w:val="style4108"/>
        <w:ind w:firstLine="720"/>
        <w:rPr>
          <w:lang w:val="en-US"/>
        </w:rPr>
      </w:pPr>
      <w:r>
        <w:rPr>
          <w:lang w:val="en-US"/>
        </w:rPr>
        <w:t>Hasil uji F analisis sidik ragam menunjukkan bahwa perlakuan perlakuan jenis pupuk organik berpengaruh sangat nyata terhadap panjang buah tanaman mentimun, setelah di uji BNJ</w:t>
      </w:r>
      <w:r>
        <w:rPr>
          <w:vertAlign w:val="subscript"/>
          <w:lang w:val="en-US"/>
        </w:rPr>
        <w:t>0,05</w:t>
      </w:r>
      <w:r>
        <w:rPr>
          <w:lang w:val="en-US"/>
        </w:rPr>
        <w:t xml:space="preserve"> disajikan pada Tabel 3.</w:t>
      </w:r>
    </w:p>
    <w:p>
      <w:pPr>
        <w:pStyle w:val="style4108"/>
        <w:ind w:firstLine="720"/>
        <w:rPr>
          <w:lang w:val="en-US"/>
        </w:rPr>
      </w:pPr>
    </w:p>
    <w:p>
      <w:pPr>
        <w:pStyle w:val="style4108"/>
        <w:ind w:firstLine="720"/>
        <w:rPr>
          <w:lang w:val="en-US"/>
        </w:rPr>
      </w:pPr>
    </w:p>
    <w:p>
      <w:pPr>
        <w:pStyle w:val="style4108"/>
        <w:ind w:firstLine="720"/>
        <w:rPr>
          <w:lang w:val="en-US"/>
        </w:rPr>
      </w:pPr>
    </w:p>
    <w:p>
      <w:pPr>
        <w:pStyle w:val="style0"/>
        <w:ind w:firstLine="0"/>
        <w:jc w:val="center"/>
        <w:rPr>
          <w:b/>
          <w:sz w:val="18"/>
          <w:szCs w:val="18"/>
        </w:rPr>
      </w:pPr>
      <w:r>
        <w:rPr>
          <w:b/>
          <w:sz w:val="18"/>
          <w:szCs w:val="18"/>
        </w:rPr>
        <w:t xml:space="preserve">Tabel 3. </w:t>
      </w:r>
      <w:r>
        <w:rPr>
          <w:b/>
          <w:sz w:val="18"/>
          <w:szCs w:val="18"/>
        </w:rPr>
        <w:tab/>
      </w:r>
      <w:r>
        <w:rPr>
          <w:b/>
          <w:sz w:val="18"/>
          <w:szCs w:val="18"/>
        </w:rPr>
        <w:t>Rataan Panjang Buah Mentimun Akibat Perlakuan Pupuk Organik</w:t>
      </w:r>
    </w:p>
    <w:tbl>
      <w:tblPr>
        <w:tblStyle w:val="style4156"/>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95"/>
        <w:gridCol w:w="2019"/>
      </w:tblGrid>
      <w:tr>
        <w:trPr>
          <w:trHeight w:val="253" w:hRule="atLeast"/>
        </w:trPr>
        <w:tc>
          <w:tcPr>
            <w:tcW w:w="2195" w:type="dxa"/>
            <w:tcBorders>
              <w:top w:val="single" w:sz="4" w:space="0" w:color="auto"/>
              <w:bottom w:val="single" w:sz="4" w:space="0" w:color="auto"/>
            </w:tcBorders>
          </w:tcPr>
          <w:p>
            <w:pPr>
              <w:pStyle w:val="style0"/>
              <w:ind w:left="34" w:hanging="34"/>
              <w:jc w:val="center"/>
              <w:rPr>
                <w:sz w:val="18"/>
                <w:szCs w:val="18"/>
              </w:rPr>
            </w:pPr>
            <w:r>
              <w:rPr>
                <w:rFonts w:cs="宋体" w:eastAsia="Calibri"/>
                <w:sz w:val="18"/>
                <w:szCs w:val="18"/>
              </w:rPr>
              <w:t>Perlakuan Pupuk Organik</w:t>
            </w:r>
          </w:p>
        </w:tc>
        <w:tc>
          <w:tcPr>
            <w:tcW w:w="2019" w:type="dxa"/>
            <w:tcBorders>
              <w:top w:val="single" w:sz="4" w:space="0" w:color="auto"/>
              <w:bottom w:val="single" w:sz="4" w:space="0" w:color="auto"/>
            </w:tcBorders>
            <w:vAlign w:val="center"/>
          </w:tcPr>
          <w:p>
            <w:pPr>
              <w:pStyle w:val="style0"/>
              <w:ind w:left="34" w:hanging="34"/>
              <w:jc w:val="center"/>
              <w:rPr>
                <w:sz w:val="18"/>
                <w:szCs w:val="18"/>
              </w:rPr>
            </w:pPr>
            <w:r>
              <w:rPr>
                <w:rFonts w:cs="宋体" w:eastAsia="Calibri"/>
                <w:sz w:val="18"/>
                <w:szCs w:val="18"/>
              </w:rPr>
              <w:t>Panjang Buah (cm)</w:t>
            </w:r>
          </w:p>
        </w:tc>
      </w:tr>
      <w:tr>
        <w:tblPrEx/>
        <w:trPr>
          <w:trHeight w:val="253" w:hRule="atLeast"/>
        </w:trPr>
        <w:tc>
          <w:tcPr>
            <w:tcW w:w="2195" w:type="dxa"/>
            <w:tcBorders>
              <w:top w:val="single" w:sz="4" w:space="0" w:color="auto"/>
            </w:tcBorders>
          </w:tcPr>
          <w:p>
            <w:pPr>
              <w:pStyle w:val="style0"/>
              <w:ind w:left="34"/>
              <w:rPr>
                <w:sz w:val="18"/>
                <w:szCs w:val="18"/>
              </w:rPr>
            </w:pPr>
            <w:r>
              <w:rPr>
                <w:rFonts w:eastAsia="Calibri"/>
                <w:sz w:val="18"/>
                <w:szCs w:val="18"/>
              </w:rPr>
              <w:t>O</w:t>
            </w:r>
            <w:r>
              <w:rPr>
                <w:rFonts w:eastAsia="Calibri"/>
                <w:sz w:val="18"/>
                <w:szCs w:val="18"/>
                <w:vertAlign w:val="subscript"/>
              </w:rPr>
              <w:t xml:space="preserve">0 </w:t>
            </w:r>
            <w:r>
              <w:rPr>
                <w:rFonts w:eastAsia="Calibri"/>
                <w:sz w:val="18"/>
                <w:szCs w:val="18"/>
              </w:rPr>
              <w:t xml:space="preserve">= Kontrol  </w:t>
            </w:r>
          </w:p>
        </w:tc>
        <w:tc>
          <w:tcPr>
            <w:tcW w:w="2019" w:type="dxa"/>
            <w:tcBorders>
              <w:top w:val="single" w:sz="4" w:space="0" w:color="auto"/>
            </w:tcBorders>
          </w:tcPr>
          <w:p>
            <w:pPr>
              <w:pStyle w:val="style0"/>
              <w:ind w:left="0"/>
              <w:jc w:val="center"/>
              <w:rPr>
                <w:sz w:val="18"/>
                <w:szCs w:val="18"/>
              </w:rPr>
            </w:pPr>
            <w:r>
              <w:rPr>
                <w:rFonts w:cs="宋体" w:eastAsia="Calibri"/>
                <w:sz w:val="18"/>
                <w:szCs w:val="18"/>
              </w:rPr>
              <w:t>16,85</w:t>
            </w:r>
            <w:r>
              <w:rPr>
                <w:rFonts w:cs="宋体" w:eastAsia="Calibri"/>
                <w:sz w:val="18"/>
                <w:szCs w:val="18"/>
                <w:vertAlign w:val="superscript"/>
              </w:rPr>
              <w:t>a</w:t>
            </w:r>
          </w:p>
        </w:tc>
      </w:tr>
      <w:tr>
        <w:tblPrEx/>
        <w:trPr>
          <w:trHeight w:val="253" w:hRule="atLeast"/>
        </w:trPr>
        <w:tc>
          <w:tcPr>
            <w:tcW w:w="2195" w:type="dxa"/>
            <w:tcBorders/>
          </w:tcPr>
          <w:p>
            <w:pPr>
              <w:pStyle w:val="style0"/>
              <w:ind w:left="34"/>
              <w:rPr>
                <w:sz w:val="18"/>
                <w:szCs w:val="18"/>
              </w:rPr>
            </w:pPr>
            <w:r>
              <w:rPr>
                <w:rFonts w:eastAsia="Calibri"/>
                <w:sz w:val="18"/>
                <w:szCs w:val="18"/>
              </w:rPr>
              <w:t>O</w:t>
            </w:r>
            <w:r>
              <w:rPr>
                <w:rFonts w:eastAsia="Calibri"/>
                <w:sz w:val="18"/>
                <w:szCs w:val="18"/>
                <w:vertAlign w:val="subscript"/>
              </w:rPr>
              <w:t>1</w:t>
            </w:r>
            <w:r>
              <w:rPr>
                <w:rFonts w:eastAsia="Calibri"/>
                <w:sz w:val="18"/>
                <w:szCs w:val="18"/>
              </w:rPr>
              <w:t xml:space="preserve"> = Pupuk Granul</w:t>
            </w:r>
          </w:p>
        </w:tc>
        <w:tc>
          <w:tcPr>
            <w:tcW w:w="2019" w:type="dxa"/>
            <w:tcBorders/>
          </w:tcPr>
          <w:p>
            <w:pPr>
              <w:pStyle w:val="style0"/>
              <w:ind w:left="0"/>
              <w:jc w:val="center"/>
              <w:rPr>
                <w:sz w:val="18"/>
                <w:szCs w:val="18"/>
              </w:rPr>
            </w:pPr>
            <w:r>
              <w:rPr>
                <w:rFonts w:cs="宋体" w:eastAsia="Calibri"/>
                <w:sz w:val="18"/>
                <w:szCs w:val="18"/>
              </w:rPr>
              <w:t>17,61</w:t>
            </w:r>
            <w:r>
              <w:rPr>
                <w:rFonts w:cs="宋体" w:eastAsia="Calibri"/>
                <w:sz w:val="18"/>
                <w:szCs w:val="18"/>
                <w:vertAlign w:val="superscript"/>
              </w:rPr>
              <w:t>a</w:t>
            </w:r>
          </w:p>
        </w:tc>
      </w:tr>
      <w:tr>
        <w:tblPrEx/>
        <w:trPr>
          <w:trHeight w:val="253" w:hRule="atLeast"/>
        </w:trPr>
        <w:tc>
          <w:tcPr>
            <w:tcW w:w="2195" w:type="dxa"/>
            <w:tcBorders/>
          </w:tcPr>
          <w:p>
            <w:pPr>
              <w:pStyle w:val="style0"/>
              <w:ind w:left="34"/>
              <w:rPr>
                <w:sz w:val="18"/>
                <w:szCs w:val="18"/>
              </w:rPr>
            </w:pPr>
            <w:r>
              <w:rPr>
                <w:rFonts w:eastAsia="Calibri"/>
                <w:sz w:val="18"/>
                <w:szCs w:val="18"/>
              </w:rPr>
              <w:t>O</w:t>
            </w:r>
            <w:r>
              <w:rPr>
                <w:rFonts w:eastAsia="Calibri"/>
                <w:sz w:val="18"/>
                <w:szCs w:val="18"/>
                <w:vertAlign w:val="subscript"/>
              </w:rPr>
              <w:t>2</w:t>
            </w:r>
            <w:r>
              <w:rPr>
                <w:rFonts w:eastAsia="Calibri"/>
                <w:sz w:val="18"/>
                <w:szCs w:val="18"/>
              </w:rPr>
              <w:t xml:space="preserve"> = Pupuk Kandang</w:t>
            </w:r>
          </w:p>
        </w:tc>
        <w:tc>
          <w:tcPr>
            <w:tcW w:w="2019" w:type="dxa"/>
            <w:tcBorders/>
          </w:tcPr>
          <w:p>
            <w:pPr>
              <w:pStyle w:val="style0"/>
              <w:ind w:left="0"/>
              <w:jc w:val="center"/>
              <w:rPr>
                <w:sz w:val="18"/>
                <w:szCs w:val="18"/>
              </w:rPr>
            </w:pPr>
            <w:r>
              <w:rPr>
                <w:rFonts w:cs="宋体" w:eastAsia="Calibri"/>
                <w:sz w:val="18"/>
                <w:szCs w:val="18"/>
              </w:rPr>
              <w:t>20,10</w:t>
            </w:r>
            <w:r>
              <w:rPr>
                <w:rFonts w:cs="宋体" w:eastAsia="Calibri"/>
                <w:sz w:val="18"/>
                <w:szCs w:val="18"/>
                <w:vertAlign w:val="superscript"/>
              </w:rPr>
              <w:t>b</w:t>
            </w:r>
          </w:p>
        </w:tc>
      </w:tr>
      <w:tr>
        <w:tblPrEx/>
        <w:trPr>
          <w:trHeight w:val="241" w:hRule="atLeast"/>
        </w:trPr>
        <w:tc>
          <w:tcPr>
            <w:tcW w:w="2195" w:type="dxa"/>
            <w:tcBorders>
              <w:bottom w:val="single" w:sz="4" w:space="0" w:color="auto"/>
            </w:tcBorders>
          </w:tcPr>
          <w:p>
            <w:pPr>
              <w:pStyle w:val="style0"/>
              <w:ind w:left="34"/>
              <w:rPr>
                <w:sz w:val="18"/>
                <w:szCs w:val="18"/>
              </w:rPr>
            </w:pPr>
            <w:r>
              <w:rPr>
                <w:rFonts w:eastAsia="Calibri"/>
                <w:sz w:val="18"/>
                <w:szCs w:val="18"/>
              </w:rPr>
              <w:t>O</w:t>
            </w:r>
            <w:r>
              <w:rPr>
                <w:rFonts w:eastAsia="Calibri"/>
                <w:sz w:val="18"/>
                <w:szCs w:val="18"/>
                <w:vertAlign w:val="subscript"/>
              </w:rPr>
              <w:t>3</w:t>
            </w:r>
            <w:r>
              <w:rPr>
                <w:rFonts w:eastAsia="Calibri"/>
                <w:sz w:val="18"/>
                <w:szCs w:val="18"/>
              </w:rPr>
              <w:t xml:space="preserve"> = Pupuk Kompos</w:t>
            </w:r>
          </w:p>
        </w:tc>
        <w:tc>
          <w:tcPr>
            <w:tcW w:w="2019" w:type="dxa"/>
            <w:tcBorders>
              <w:bottom w:val="single" w:sz="4" w:space="0" w:color="auto"/>
            </w:tcBorders>
          </w:tcPr>
          <w:p>
            <w:pPr>
              <w:pStyle w:val="style0"/>
              <w:ind w:left="0"/>
              <w:jc w:val="center"/>
              <w:rPr>
                <w:sz w:val="18"/>
                <w:szCs w:val="18"/>
              </w:rPr>
            </w:pPr>
            <w:r>
              <w:rPr>
                <w:rFonts w:cs="宋体" w:eastAsia="Calibri"/>
                <w:sz w:val="18"/>
                <w:szCs w:val="18"/>
              </w:rPr>
              <w:t>17,94</w:t>
            </w:r>
            <w:r>
              <w:rPr>
                <w:rFonts w:cs="宋体" w:eastAsia="Calibri"/>
                <w:sz w:val="18"/>
                <w:szCs w:val="18"/>
                <w:vertAlign w:val="superscript"/>
              </w:rPr>
              <w:t>a</w:t>
            </w:r>
          </w:p>
        </w:tc>
      </w:tr>
      <w:tr>
        <w:tblPrEx/>
        <w:trPr>
          <w:trHeight w:val="253" w:hRule="atLeast"/>
        </w:trPr>
        <w:tc>
          <w:tcPr>
            <w:tcW w:w="2195" w:type="dxa"/>
            <w:tcBorders>
              <w:top w:val="single" w:sz="4" w:space="0" w:color="auto"/>
              <w:bottom w:val="single" w:sz="4" w:space="0" w:color="auto"/>
            </w:tcBorders>
          </w:tcPr>
          <w:p>
            <w:pPr>
              <w:pStyle w:val="style0"/>
              <w:ind w:left="34"/>
              <w:rPr>
                <w:sz w:val="18"/>
                <w:szCs w:val="18"/>
              </w:rPr>
            </w:pPr>
            <w:r>
              <w:rPr>
                <w:rFonts w:eastAsia="Calibri"/>
                <w:sz w:val="18"/>
                <w:szCs w:val="18"/>
              </w:rPr>
              <w:t>BNJ</w:t>
            </w:r>
            <w:r>
              <w:rPr>
                <w:rFonts w:eastAsia="Calibri"/>
                <w:sz w:val="18"/>
                <w:szCs w:val="18"/>
                <w:vertAlign w:val="subscript"/>
              </w:rPr>
              <w:t>0,05</w:t>
            </w:r>
          </w:p>
        </w:tc>
        <w:tc>
          <w:tcPr>
            <w:tcW w:w="2019" w:type="dxa"/>
            <w:tcBorders>
              <w:top w:val="single" w:sz="4" w:space="0" w:color="auto"/>
              <w:bottom w:val="single" w:sz="4" w:space="0" w:color="auto"/>
            </w:tcBorders>
          </w:tcPr>
          <w:p>
            <w:pPr>
              <w:pStyle w:val="style0"/>
              <w:ind w:left="0"/>
              <w:jc w:val="center"/>
              <w:rPr>
                <w:sz w:val="18"/>
                <w:szCs w:val="18"/>
              </w:rPr>
            </w:pPr>
            <w:r>
              <w:rPr>
                <w:rFonts w:cs="宋体" w:eastAsia="Calibri"/>
                <w:sz w:val="18"/>
                <w:szCs w:val="18"/>
              </w:rPr>
              <w:t>1,69</w:t>
            </w:r>
          </w:p>
        </w:tc>
      </w:tr>
    </w:tbl>
    <w:p>
      <w:pPr>
        <w:pStyle w:val="style4108"/>
        <w:ind w:firstLine="720"/>
        <w:rPr>
          <w:lang w:val="en-US"/>
        </w:rPr>
      </w:pPr>
      <w:r>
        <w:rPr>
          <w:lang w:val="en-US"/>
        </w:rPr>
        <w:t>Tabel 3, menunjukkan bahwa rataan panjang buah tanaman mentimun tertinggi terdapat pada perlakuan jenis pupuk organik kandang sapi (O</w:t>
      </w:r>
      <w:r>
        <w:rPr>
          <w:vertAlign w:val="subscript"/>
          <w:lang w:val="en-US"/>
        </w:rPr>
        <w:t>2</w:t>
      </w:r>
      <w:r>
        <w:rPr>
          <w:lang w:val="en-US"/>
        </w:rPr>
        <w:t>) yaitu 20,10  cm, yang berbeda nyata dengan perlakuan O</w:t>
      </w:r>
      <w:r>
        <w:rPr>
          <w:vertAlign w:val="subscript"/>
          <w:lang w:val="en-US"/>
        </w:rPr>
        <w:t>0</w:t>
      </w:r>
      <w:r>
        <w:rPr>
          <w:lang w:val="en-US"/>
        </w:rPr>
        <w:t xml:space="preserve"> yaitu 16,85  cm, O</w:t>
      </w:r>
      <w:r>
        <w:rPr>
          <w:vertAlign w:val="subscript"/>
          <w:lang w:val="en-US"/>
        </w:rPr>
        <w:t>1</w:t>
      </w:r>
      <w:r>
        <w:rPr>
          <w:lang w:val="en-US"/>
        </w:rPr>
        <w:t xml:space="preserve"> yaitu 17,61  cm dan O</w:t>
      </w:r>
      <w:r>
        <w:rPr>
          <w:vertAlign w:val="subscript"/>
          <w:lang w:val="en-US"/>
        </w:rPr>
        <w:t>3</w:t>
      </w:r>
      <w:r>
        <w:rPr>
          <w:lang w:val="en-US"/>
        </w:rPr>
        <w:t xml:space="preserve"> yaitu 17,94  cm. Hal ini dikarenakan perlakuan jenis pupuk organik kandang sapi mengandung unsur hara P dan K dalam jumlah tersedia dan seimbang yang dibutuhkan oleh tanaman mentimun untuk pertumbuhan panjang buah, sehingga mampu disuplai ke bagian tajuk tanaman, mampu mengaktifkan pembuatan ATP dan fotosintesis yang berfungsi sebagai media transportasi, dengan adanya keadaan tersebut maka mengakibatkan meningkatnya khloropil pada daun dan dapat menyebabkan proses fotosintesis berlangsung dengan sempurna yang mengakibatkan tidak terhambatnya pertumbuhan atau pembentukan buah pada tanaman mentimun.</w:t>
      </w:r>
    </w:p>
    <w:p>
      <w:pPr>
        <w:pStyle w:val="style4108"/>
        <w:spacing w:lineRule="auto" w:line="240"/>
        <w:ind w:firstLine="0"/>
        <w:rPr>
          <w:lang w:val="en-US"/>
        </w:rPr>
      </w:pPr>
    </w:p>
    <w:p>
      <w:pPr>
        <w:pStyle w:val="style4108"/>
        <w:ind w:firstLine="0"/>
        <w:rPr>
          <w:b/>
          <w:lang w:val="en-US"/>
        </w:rPr>
      </w:pPr>
      <w:r>
        <w:rPr>
          <w:b/>
          <w:lang w:val="en-US"/>
        </w:rPr>
        <w:t>Diameter Buah (cm)</w:t>
      </w:r>
    </w:p>
    <w:p>
      <w:pPr>
        <w:pStyle w:val="style4108"/>
        <w:ind w:firstLine="720"/>
        <w:rPr>
          <w:lang w:val="en-US"/>
        </w:rPr>
      </w:pPr>
      <w:r>
        <w:rPr>
          <w:lang w:val="en-US"/>
        </w:rPr>
        <w:t>Hasil uji F analisis sidik ragam menunjukkan bahwa perlakuan perlakuan jenis pupuk organik berpengaruh sangat nyata terhadap diameter buah tanaman mentimun, setelah di uji BNJ</w:t>
      </w:r>
      <w:r>
        <w:rPr>
          <w:vertAlign w:val="subscript"/>
          <w:lang w:val="en-US"/>
        </w:rPr>
        <w:t>0,05</w:t>
      </w:r>
      <w:r>
        <w:rPr>
          <w:lang w:val="en-US"/>
        </w:rPr>
        <w:t xml:space="preserve"> disajikan pada Tabel 4.</w:t>
      </w:r>
    </w:p>
    <w:p>
      <w:pPr>
        <w:pStyle w:val="style4108"/>
        <w:spacing w:lineRule="auto" w:line="240"/>
        <w:ind w:firstLine="0"/>
        <w:jc w:val="center"/>
        <w:rPr>
          <w:b/>
          <w:sz w:val="18"/>
          <w:szCs w:val="18"/>
          <w:lang w:val="en-US"/>
        </w:rPr>
      </w:pPr>
      <w:r>
        <w:rPr>
          <w:b/>
          <w:sz w:val="18"/>
          <w:szCs w:val="18"/>
          <w:lang w:val="en-US"/>
        </w:rPr>
        <w:t xml:space="preserve">Tabel 4. </w:t>
      </w:r>
      <w:r>
        <w:rPr>
          <w:b/>
          <w:sz w:val="18"/>
          <w:szCs w:val="18"/>
          <w:lang w:val="en-US"/>
        </w:rPr>
        <w:tab/>
      </w:r>
      <w:r>
        <w:rPr>
          <w:b/>
          <w:sz w:val="18"/>
          <w:szCs w:val="18"/>
          <w:lang w:val="en-US"/>
        </w:rPr>
        <w:t>Rataan Diameter Buah Mentimun Akibat Perlakuan Pupuk Organik</w:t>
      </w:r>
    </w:p>
    <w:tbl>
      <w:tblPr>
        <w:tblStyle w:val="style4156"/>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07"/>
        <w:gridCol w:w="1923"/>
      </w:tblGrid>
      <w:tr>
        <w:trPr>
          <w:trHeight w:val="254" w:hRule="atLeast"/>
        </w:trPr>
        <w:tc>
          <w:tcPr>
            <w:tcW w:w="2207" w:type="dxa"/>
            <w:tcBorders>
              <w:top w:val="single" w:sz="4" w:space="0" w:color="auto"/>
              <w:bottom w:val="single" w:sz="4" w:space="0" w:color="auto"/>
            </w:tcBorders>
            <w:vAlign w:val="center"/>
          </w:tcPr>
          <w:p>
            <w:pPr>
              <w:pStyle w:val="style0"/>
              <w:ind w:left="0" w:firstLine="0"/>
              <w:jc w:val="center"/>
              <w:rPr>
                <w:sz w:val="18"/>
                <w:szCs w:val="18"/>
              </w:rPr>
            </w:pPr>
            <w:r>
              <w:rPr>
                <w:rFonts w:cs="宋体" w:eastAsia="Calibri"/>
                <w:sz w:val="18"/>
                <w:szCs w:val="18"/>
              </w:rPr>
              <w:t>Perlakuan Pupuk Organik</w:t>
            </w:r>
          </w:p>
        </w:tc>
        <w:tc>
          <w:tcPr>
            <w:tcW w:w="1923" w:type="dxa"/>
            <w:tcBorders>
              <w:top w:val="single" w:sz="4" w:space="0" w:color="auto"/>
              <w:bottom w:val="single" w:sz="4" w:space="0" w:color="auto"/>
            </w:tcBorders>
            <w:vAlign w:val="center"/>
          </w:tcPr>
          <w:p>
            <w:pPr>
              <w:pStyle w:val="style0"/>
              <w:ind w:left="0" w:firstLine="0"/>
              <w:jc w:val="center"/>
              <w:rPr>
                <w:sz w:val="18"/>
                <w:szCs w:val="18"/>
              </w:rPr>
            </w:pPr>
            <w:r>
              <w:rPr>
                <w:rFonts w:cs="宋体" w:eastAsia="Calibri"/>
                <w:sz w:val="18"/>
                <w:szCs w:val="18"/>
              </w:rPr>
              <w:t>Diameter Buah (cm)</w:t>
            </w:r>
          </w:p>
        </w:tc>
      </w:tr>
      <w:tr>
        <w:tblPrEx/>
        <w:trPr>
          <w:trHeight w:val="254" w:hRule="atLeast"/>
        </w:trPr>
        <w:tc>
          <w:tcPr>
            <w:tcW w:w="2207" w:type="dxa"/>
            <w:tcBorders>
              <w:top w:val="single" w:sz="4" w:space="0" w:color="auto"/>
            </w:tcBorders>
          </w:tcPr>
          <w:p>
            <w:pPr>
              <w:pStyle w:val="style0"/>
              <w:ind w:left="0"/>
              <w:rPr>
                <w:sz w:val="18"/>
                <w:szCs w:val="18"/>
              </w:rPr>
            </w:pPr>
            <w:r>
              <w:rPr>
                <w:rFonts w:eastAsia="Calibri"/>
                <w:sz w:val="18"/>
                <w:szCs w:val="18"/>
              </w:rPr>
              <w:t>O</w:t>
            </w:r>
            <w:r>
              <w:rPr>
                <w:rFonts w:eastAsia="Calibri"/>
                <w:sz w:val="18"/>
                <w:szCs w:val="18"/>
                <w:vertAlign w:val="subscript"/>
              </w:rPr>
              <w:t xml:space="preserve">0 </w:t>
            </w:r>
            <w:r>
              <w:rPr>
                <w:rFonts w:eastAsia="Calibri"/>
                <w:sz w:val="18"/>
                <w:szCs w:val="18"/>
              </w:rPr>
              <w:t xml:space="preserve">= Kontrol  </w:t>
            </w:r>
          </w:p>
        </w:tc>
        <w:tc>
          <w:tcPr>
            <w:tcW w:w="1923" w:type="dxa"/>
            <w:tcBorders>
              <w:top w:val="single" w:sz="4" w:space="0" w:color="auto"/>
            </w:tcBorders>
          </w:tcPr>
          <w:p>
            <w:pPr>
              <w:pStyle w:val="style0"/>
              <w:ind w:left="52"/>
              <w:jc w:val="center"/>
              <w:rPr>
                <w:sz w:val="18"/>
                <w:szCs w:val="18"/>
              </w:rPr>
            </w:pPr>
            <w:r>
              <w:rPr>
                <w:rFonts w:cs="宋体" w:eastAsia="Calibri"/>
                <w:sz w:val="18"/>
                <w:szCs w:val="18"/>
              </w:rPr>
              <w:t>3,11</w:t>
            </w:r>
            <w:r>
              <w:rPr>
                <w:rFonts w:cs="宋体" w:eastAsia="Calibri"/>
                <w:sz w:val="18"/>
                <w:szCs w:val="18"/>
                <w:vertAlign w:val="superscript"/>
              </w:rPr>
              <w:t>a</w:t>
            </w:r>
          </w:p>
        </w:tc>
      </w:tr>
      <w:tr>
        <w:tblPrEx/>
        <w:trPr>
          <w:trHeight w:val="254" w:hRule="atLeast"/>
        </w:trPr>
        <w:tc>
          <w:tcPr>
            <w:tcW w:w="2207" w:type="dxa"/>
            <w:tcBorders/>
          </w:tcPr>
          <w:p>
            <w:pPr>
              <w:pStyle w:val="style0"/>
              <w:ind w:left="0"/>
              <w:rPr>
                <w:sz w:val="18"/>
                <w:szCs w:val="18"/>
              </w:rPr>
            </w:pPr>
            <w:r>
              <w:rPr>
                <w:rFonts w:eastAsia="Calibri"/>
                <w:sz w:val="18"/>
                <w:szCs w:val="18"/>
              </w:rPr>
              <w:t>O</w:t>
            </w:r>
            <w:r>
              <w:rPr>
                <w:rFonts w:eastAsia="Calibri"/>
                <w:sz w:val="18"/>
                <w:szCs w:val="18"/>
                <w:vertAlign w:val="subscript"/>
              </w:rPr>
              <w:t>1</w:t>
            </w:r>
            <w:r>
              <w:rPr>
                <w:rFonts w:eastAsia="Calibri"/>
                <w:sz w:val="18"/>
                <w:szCs w:val="18"/>
              </w:rPr>
              <w:t xml:space="preserve"> = Pupuk Granul</w:t>
            </w:r>
          </w:p>
        </w:tc>
        <w:tc>
          <w:tcPr>
            <w:tcW w:w="1923" w:type="dxa"/>
            <w:tcBorders/>
          </w:tcPr>
          <w:p>
            <w:pPr>
              <w:pStyle w:val="style0"/>
              <w:ind w:left="52"/>
              <w:jc w:val="center"/>
              <w:rPr>
                <w:sz w:val="18"/>
                <w:szCs w:val="18"/>
              </w:rPr>
            </w:pPr>
            <w:r>
              <w:rPr>
                <w:rFonts w:cs="宋体" w:eastAsia="Calibri"/>
                <w:sz w:val="18"/>
                <w:szCs w:val="18"/>
              </w:rPr>
              <w:t>3,52</w:t>
            </w:r>
            <w:r>
              <w:rPr>
                <w:rFonts w:cs="宋体" w:eastAsia="Calibri"/>
                <w:sz w:val="18"/>
                <w:szCs w:val="18"/>
                <w:vertAlign w:val="superscript"/>
              </w:rPr>
              <w:t>b</w:t>
            </w:r>
          </w:p>
        </w:tc>
      </w:tr>
      <w:tr>
        <w:tblPrEx/>
        <w:trPr>
          <w:trHeight w:val="254" w:hRule="atLeast"/>
        </w:trPr>
        <w:tc>
          <w:tcPr>
            <w:tcW w:w="2207" w:type="dxa"/>
            <w:tcBorders/>
          </w:tcPr>
          <w:p>
            <w:pPr>
              <w:pStyle w:val="style0"/>
              <w:ind w:left="0"/>
              <w:rPr>
                <w:sz w:val="18"/>
                <w:szCs w:val="18"/>
              </w:rPr>
            </w:pPr>
            <w:r>
              <w:rPr>
                <w:rFonts w:eastAsia="Calibri"/>
                <w:sz w:val="18"/>
                <w:szCs w:val="18"/>
              </w:rPr>
              <w:t>O</w:t>
            </w:r>
            <w:r>
              <w:rPr>
                <w:rFonts w:eastAsia="Calibri"/>
                <w:sz w:val="18"/>
                <w:szCs w:val="18"/>
                <w:vertAlign w:val="subscript"/>
              </w:rPr>
              <w:t>2</w:t>
            </w:r>
            <w:r>
              <w:rPr>
                <w:rFonts w:eastAsia="Calibri"/>
                <w:sz w:val="18"/>
                <w:szCs w:val="18"/>
              </w:rPr>
              <w:t xml:space="preserve"> = Pupuk Kandang</w:t>
            </w:r>
          </w:p>
        </w:tc>
        <w:tc>
          <w:tcPr>
            <w:tcW w:w="1923" w:type="dxa"/>
            <w:tcBorders/>
          </w:tcPr>
          <w:p>
            <w:pPr>
              <w:pStyle w:val="style0"/>
              <w:ind w:left="52"/>
              <w:jc w:val="center"/>
              <w:rPr>
                <w:sz w:val="18"/>
                <w:szCs w:val="18"/>
              </w:rPr>
            </w:pPr>
            <w:r>
              <w:rPr>
                <w:rFonts w:cs="宋体" w:eastAsia="Calibri"/>
                <w:sz w:val="18"/>
                <w:szCs w:val="18"/>
              </w:rPr>
              <w:t>3,94</w:t>
            </w:r>
            <w:r>
              <w:rPr>
                <w:rFonts w:cs="宋体" w:eastAsia="Calibri"/>
                <w:sz w:val="18"/>
                <w:szCs w:val="18"/>
                <w:vertAlign w:val="superscript"/>
              </w:rPr>
              <w:t>c</w:t>
            </w:r>
          </w:p>
        </w:tc>
      </w:tr>
      <w:tr>
        <w:tblPrEx/>
        <w:trPr>
          <w:trHeight w:val="242" w:hRule="atLeast"/>
        </w:trPr>
        <w:tc>
          <w:tcPr>
            <w:tcW w:w="2207" w:type="dxa"/>
            <w:tcBorders>
              <w:bottom w:val="single" w:sz="4" w:space="0" w:color="auto"/>
            </w:tcBorders>
          </w:tcPr>
          <w:p>
            <w:pPr>
              <w:pStyle w:val="style0"/>
              <w:ind w:left="0"/>
              <w:rPr>
                <w:sz w:val="18"/>
                <w:szCs w:val="18"/>
              </w:rPr>
            </w:pPr>
            <w:r>
              <w:rPr>
                <w:rFonts w:eastAsia="Calibri"/>
                <w:sz w:val="18"/>
                <w:szCs w:val="18"/>
              </w:rPr>
              <w:t>O</w:t>
            </w:r>
            <w:r>
              <w:rPr>
                <w:rFonts w:eastAsia="Calibri"/>
                <w:sz w:val="18"/>
                <w:szCs w:val="18"/>
                <w:vertAlign w:val="subscript"/>
              </w:rPr>
              <w:t>3</w:t>
            </w:r>
            <w:r>
              <w:rPr>
                <w:rFonts w:eastAsia="Calibri"/>
                <w:sz w:val="18"/>
                <w:szCs w:val="18"/>
              </w:rPr>
              <w:t xml:space="preserve"> = Pupuk Kompos</w:t>
            </w:r>
          </w:p>
        </w:tc>
        <w:tc>
          <w:tcPr>
            <w:tcW w:w="1923" w:type="dxa"/>
            <w:tcBorders>
              <w:bottom w:val="single" w:sz="4" w:space="0" w:color="auto"/>
            </w:tcBorders>
          </w:tcPr>
          <w:p>
            <w:pPr>
              <w:pStyle w:val="style0"/>
              <w:ind w:left="52"/>
              <w:jc w:val="center"/>
              <w:rPr>
                <w:sz w:val="18"/>
                <w:szCs w:val="18"/>
              </w:rPr>
            </w:pPr>
            <w:r>
              <w:rPr>
                <w:rFonts w:cs="宋体" w:eastAsia="Calibri"/>
                <w:sz w:val="18"/>
                <w:szCs w:val="18"/>
              </w:rPr>
              <w:t>3,62</w:t>
            </w:r>
            <w:r>
              <w:rPr>
                <w:rFonts w:cs="宋体" w:eastAsia="Calibri"/>
                <w:sz w:val="18"/>
                <w:szCs w:val="18"/>
                <w:vertAlign w:val="superscript"/>
              </w:rPr>
              <w:t>b</w:t>
            </w:r>
          </w:p>
        </w:tc>
      </w:tr>
      <w:tr>
        <w:tblPrEx/>
        <w:trPr>
          <w:trHeight w:val="254" w:hRule="atLeast"/>
        </w:trPr>
        <w:tc>
          <w:tcPr>
            <w:tcW w:w="2207" w:type="dxa"/>
            <w:tcBorders>
              <w:top w:val="single" w:sz="4" w:space="0" w:color="auto"/>
              <w:bottom w:val="single" w:sz="4" w:space="0" w:color="auto"/>
            </w:tcBorders>
          </w:tcPr>
          <w:p>
            <w:pPr>
              <w:pStyle w:val="style0"/>
              <w:ind w:left="0"/>
              <w:rPr>
                <w:sz w:val="18"/>
                <w:szCs w:val="18"/>
              </w:rPr>
            </w:pPr>
            <w:r>
              <w:rPr>
                <w:rFonts w:eastAsia="Calibri"/>
                <w:sz w:val="18"/>
                <w:szCs w:val="18"/>
              </w:rPr>
              <w:t>BNJ</w:t>
            </w:r>
            <w:r>
              <w:rPr>
                <w:rFonts w:eastAsia="Calibri"/>
                <w:sz w:val="18"/>
                <w:szCs w:val="18"/>
                <w:vertAlign w:val="subscript"/>
              </w:rPr>
              <w:t>0,05</w:t>
            </w:r>
          </w:p>
        </w:tc>
        <w:tc>
          <w:tcPr>
            <w:tcW w:w="1923" w:type="dxa"/>
            <w:tcBorders>
              <w:top w:val="single" w:sz="4" w:space="0" w:color="auto"/>
              <w:bottom w:val="single" w:sz="4" w:space="0" w:color="auto"/>
            </w:tcBorders>
          </w:tcPr>
          <w:p>
            <w:pPr>
              <w:pStyle w:val="style0"/>
              <w:ind w:left="52"/>
              <w:jc w:val="center"/>
              <w:rPr>
                <w:sz w:val="18"/>
                <w:szCs w:val="18"/>
              </w:rPr>
            </w:pPr>
            <w:r>
              <w:rPr>
                <w:rFonts w:cs="宋体" w:eastAsia="Calibri"/>
                <w:sz w:val="18"/>
                <w:szCs w:val="18"/>
              </w:rPr>
              <w:t>0,31</w:t>
            </w:r>
          </w:p>
        </w:tc>
      </w:tr>
    </w:tbl>
    <w:p>
      <w:pPr>
        <w:pStyle w:val="style4108"/>
        <w:ind w:firstLine="0"/>
        <w:rPr>
          <w:b/>
          <w:szCs w:val="22"/>
          <w:lang w:val="en-US"/>
        </w:rPr>
      </w:pPr>
      <w:r>
        <w:rPr>
          <w:b/>
          <w:szCs w:val="22"/>
          <w:lang w:val="en-US"/>
        </w:rPr>
        <w:t>KESIMPULAN DAN SARAN</w:t>
      </w:r>
    </w:p>
    <w:p>
      <w:pPr>
        <w:pStyle w:val="style4108"/>
        <w:ind w:firstLine="0"/>
        <w:rPr>
          <w:b/>
          <w:szCs w:val="22"/>
          <w:lang w:val="en-US"/>
        </w:rPr>
      </w:pPr>
      <w:r>
        <w:rPr>
          <w:b/>
          <w:szCs w:val="22"/>
          <w:lang w:val="en-US"/>
        </w:rPr>
        <w:t>Kesimpulan</w:t>
      </w:r>
    </w:p>
    <w:p>
      <w:pPr>
        <w:pStyle w:val="style4108"/>
        <w:numPr>
          <w:ilvl w:val="0"/>
          <w:numId w:val="21"/>
        </w:numPr>
        <w:ind w:left="284" w:hanging="218"/>
        <w:rPr>
          <w:szCs w:val="22"/>
          <w:lang w:val="en-US"/>
        </w:rPr>
      </w:pPr>
      <w:r>
        <w:rPr>
          <w:szCs w:val="22"/>
          <w:lang w:val="en-US"/>
        </w:rPr>
        <w:t>Perlakuan pengolahan tanah berpengaruh sangat nyata terhadap panjang buah dan diameter buah tanaman mentimun. Perlakuan terbaik tedapat pada perlakuan pengolahan tanah maksimum (P</w:t>
      </w:r>
      <w:r>
        <w:rPr>
          <w:szCs w:val="22"/>
          <w:vertAlign w:val="subscript"/>
          <w:lang w:val="en-US"/>
        </w:rPr>
        <w:t>2</w:t>
      </w:r>
      <w:r>
        <w:rPr>
          <w:szCs w:val="22"/>
          <w:lang w:val="en-US"/>
        </w:rPr>
        <w:t>).</w:t>
      </w:r>
    </w:p>
    <w:p>
      <w:pPr>
        <w:pStyle w:val="style4108"/>
        <w:numPr>
          <w:ilvl w:val="0"/>
          <w:numId w:val="21"/>
        </w:numPr>
        <w:ind w:left="284" w:hanging="218"/>
        <w:rPr>
          <w:szCs w:val="22"/>
          <w:lang w:val="en-US"/>
        </w:rPr>
      </w:pPr>
      <w:r>
        <w:rPr>
          <w:szCs w:val="22"/>
          <w:lang w:val="en-US"/>
        </w:rPr>
        <w:t>Perlakuan pemberian jenis pupuk organik berpengaruh sangat nyata terhadap panjang buah dan diameter buah dan bobot buah. Perlakuan terbaik tedapat pada perlakuan jenis pupuk oraganik kandang sapi (O</w:t>
      </w:r>
      <w:r>
        <w:rPr>
          <w:szCs w:val="22"/>
          <w:vertAlign w:val="subscript"/>
          <w:lang w:val="en-US"/>
        </w:rPr>
        <w:t>2</w:t>
      </w:r>
      <w:r>
        <w:rPr>
          <w:szCs w:val="22"/>
          <w:lang w:val="en-US"/>
        </w:rPr>
        <w:t>).</w:t>
      </w:r>
    </w:p>
    <w:p>
      <w:pPr>
        <w:pStyle w:val="style4108"/>
        <w:numPr>
          <w:ilvl w:val="0"/>
          <w:numId w:val="21"/>
        </w:numPr>
        <w:ind w:left="284" w:hanging="218"/>
        <w:rPr>
          <w:szCs w:val="22"/>
          <w:lang w:val="en-US"/>
        </w:rPr>
      </w:pPr>
      <w:r>
        <w:rPr>
          <w:szCs w:val="22"/>
          <w:lang w:val="en-US"/>
        </w:rPr>
        <w:t>Tidak terdapat interaksi pada perlakuan pengolahan tanah dan jenis pupuk organik terhadap panjang buah dan diameter buah tanaman mentimun.</w:t>
      </w:r>
    </w:p>
    <w:p>
      <w:pPr>
        <w:pStyle w:val="style4108"/>
        <w:spacing w:lineRule="auto" w:line="240"/>
        <w:ind w:left="284" w:firstLine="0"/>
        <w:rPr>
          <w:szCs w:val="22"/>
          <w:lang w:val="en-US"/>
        </w:rPr>
      </w:pPr>
    </w:p>
    <w:p>
      <w:pPr>
        <w:pStyle w:val="style4108"/>
        <w:ind w:firstLine="0"/>
        <w:rPr>
          <w:szCs w:val="22"/>
          <w:lang w:val="en-US"/>
        </w:rPr>
      </w:pPr>
      <w:r>
        <w:rPr>
          <w:b/>
          <w:szCs w:val="22"/>
          <w:lang w:val="en-US"/>
        </w:rPr>
        <w:t>Saran</w:t>
      </w:r>
    </w:p>
    <w:p>
      <w:pPr>
        <w:pStyle w:val="style4108"/>
        <w:ind w:firstLine="720"/>
        <w:rPr>
          <w:szCs w:val="22"/>
          <w:lang w:val="en-US"/>
        </w:rPr>
      </w:pPr>
      <w:r>
        <w:rPr>
          <w:szCs w:val="22"/>
          <w:lang w:val="en-US"/>
        </w:rPr>
        <w:t>Perlu dilakukan penelitian lebih lanjut tentang pengolahan tanah dan jenis pupuk organik lain, supaya lebih bervariasi agar menambah referensi baru.</w:t>
      </w:r>
    </w:p>
    <w:p>
      <w:pPr>
        <w:pStyle w:val="style4108"/>
        <w:spacing w:lineRule="auto" w:line="240"/>
        <w:ind w:firstLine="720"/>
        <w:rPr>
          <w:szCs w:val="22"/>
          <w:lang w:val="en-US"/>
        </w:rPr>
      </w:pPr>
    </w:p>
    <w:p>
      <w:pPr>
        <w:pStyle w:val="style4108"/>
        <w:ind w:firstLine="0"/>
        <w:rPr>
          <w:b/>
          <w:szCs w:val="22"/>
          <w:lang w:val="en-US"/>
        </w:rPr>
      </w:pPr>
      <w:r>
        <w:rPr>
          <w:b/>
          <w:szCs w:val="22"/>
          <w:lang w:val="en-US"/>
        </w:rPr>
        <w:t>DAFTAR PUSTAKA</w:t>
      </w:r>
    </w:p>
    <w:p>
      <w:pPr>
        <w:pStyle w:val="style4108"/>
        <w:ind w:left="567" w:hanging="567"/>
        <w:rPr>
          <w:szCs w:val="22"/>
          <w:lang w:val="en-US"/>
        </w:rPr>
      </w:pPr>
      <w:r>
        <w:rPr>
          <w:szCs w:val="22"/>
          <w:lang w:val="en-US"/>
        </w:rPr>
        <w:t>Abdurrazak, Muhammad H. &amp; Ainun M. 2013. Pertumbuhan dan Hasil Tanaman Mentimun (</w:t>
      </w:r>
      <w:r>
        <w:rPr>
          <w:i/>
          <w:szCs w:val="22"/>
          <w:lang w:val="en-US"/>
        </w:rPr>
        <w:t>Cucumis Sativus</w:t>
      </w:r>
      <w:r>
        <w:rPr>
          <w:szCs w:val="22"/>
          <w:lang w:val="en-US"/>
        </w:rPr>
        <w:t xml:space="preserve"> L.) Akibat Perbedaan Jarak Tanam dan Jumlah Benih Per Lubang Tanam. Jurnal Agrista. Vol. 17 (2): 55.</w:t>
      </w:r>
    </w:p>
    <w:p>
      <w:pPr>
        <w:pStyle w:val="style4108"/>
        <w:ind w:left="567" w:hanging="567"/>
        <w:rPr>
          <w:szCs w:val="22"/>
          <w:lang w:val="en-US"/>
        </w:rPr>
      </w:pPr>
      <w:r>
        <w:rPr>
          <w:szCs w:val="22"/>
          <w:lang w:val="en-US"/>
        </w:rPr>
        <w:t>Alibasyah, M. 2016. Pengolahan Tanah Konservasi Untuk Menunjang Pertanian Berkelanjutan Pada Lahan Kering. Topik Khusus. Program Pasacasarjana. UNPAD. Bandung</w:t>
      </w:r>
    </w:p>
    <w:p>
      <w:pPr>
        <w:pStyle w:val="style4108"/>
        <w:ind w:left="567" w:hanging="567"/>
        <w:rPr>
          <w:szCs w:val="22"/>
          <w:lang w:val="en-US"/>
        </w:rPr>
      </w:pPr>
      <w:r>
        <w:rPr>
          <w:szCs w:val="22"/>
          <w:lang w:val="en-US"/>
        </w:rPr>
        <w:t>Arsyad, Sitanala. 2016. Konservasi Tanah dan Air. Bandung: Penerbit IPB</w:t>
      </w:r>
    </w:p>
    <w:p>
      <w:pPr>
        <w:pStyle w:val="style4108"/>
        <w:ind w:left="567" w:hanging="567"/>
        <w:rPr>
          <w:szCs w:val="22"/>
          <w:lang w:val="en-US"/>
        </w:rPr>
      </w:pPr>
      <w:r>
        <w:rPr>
          <w:szCs w:val="22"/>
          <w:lang w:val="en-US"/>
        </w:rPr>
        <w:t>Budi., 2010. Pupuk Organik Green Giant. Dikutip dari http://www. pupuk organik.org/npk tsamar.shtml. Diakses pada tanggal 29 Februari 2024.</w:t>
      </w:r>
    </w:p>
    <w:p>
      <w:pPr>
        <w:pStyle w:val="style4108"/>
        <w:ind w:left="567" w:hanging="567"/>
        <w:rPr>
          <w:szCs w:val="22"/>
          <w:lang w:val="en-US"/>
        </w:rPr>
      </w:pPr>
      <w:r>
        <w:rPr>
          <w:szCs w:val="22"/>
          <w:lang w:val="en-US"/>
        </w:rPr>
        <w:t>Febrianti, D. A., Adriani D. &amp; Eny F. 2021. Pengaruh Dosis Kompos Ampas Teh dan Pupuk Kandang Ayam Terhadap Pertumbuhan dan Produksi Mentimun (</w:t>
      </w:r>
      <w:r>
        <w:rPr>
          <w:i/>
          <w:szCs w:val="22"/>
          <w:lang w:val="en-US"/>
        </w:rPr>
        <w:t>Cucumis sativus</w:t>
      </w:r>
      <w:r>
        <w:rPr>
          <w:szCs w:val="22"/>
          <w:lang w:val="en-US"/>
        </w:rPr>
        <w:t xml:space="preserve"> L.). Jurnal Buana Sains. Vol 21(1): 1-10</w:t>
      </w:r>
    </w:p>
    <w:p>
      <w:pPr>
        <w:pStyle w:val="style4108"/>
        <w:ind w:left="567" w:hanging="567"/>
        <w:rPr>
          <w:szCs w:val="22"/>
          <w:lang w:val="en-US"/>
        </w:rPr>
      </w:pPr>
      <w:r>
        <w:rPr>
          <w:szCs w:val="22"/>
          <w:lang w:val="en-US"/>
        </w:rPr>
        <w:t>Foth, H.D. 2014. Dasar-Dasar Ilmu Tanah (Terjemahan Purbayanti, Lukiwati dan Trimutsih “</w:t>
      </w:r>
      <w:r>
        <w:rPr>
          <w:i/>
          <w:szCs w:val="22"/>
          <w:lang w:val="en-US"/>
        </w:rPr>
        <w:t>Fundamental of Soil Science</w:t>
      </w:r>
      <w:r>
        <w:rPr>
          <w:szCs w:val="22"/>
          <w:lang w:val="en-US"/>
        </w:rPr>
        <w:t>”). Gadjah Mada University Press. Yogyakarta. 782 hal.</w:t>
      </w:r>
    </w:p>
    <w:p>
      <w:pPr>
        <w:pStyle w:val="style4108"/>
        <w:ind w:left="567" w:hanging="567"/>
        <w:rPr>
          <w:szCs w:val="22"/>
          <w:lang w:val="en-US"/>
        </w:rPr>
      </w:pPr>
      <w:r>
        <w:rPr>
          <w:szCs w:val="22"/>
          <w:lang w:val="en-US"/>
        </w:rPr>
        <w:t>Muhsin, A., Sri H. P. &amp; Retno T., P. 2022. Pertumbuhan Dan Hasil Tanaman Mentimun (</w:t>
      </w:r>
      <w:r>
        <w:rPr>
          <w:i/>
          <w:szCs w:val="22"/>
          <w:lang w:val="en-US"/>
        </w:rPr>
        <w:t>Cucumis sativus</w:t>
      </w:r>
      <w:r>
        <w:rPr>
          <w:szCs w:val="22"/>
          <w:lang w:val="en-US"/>
        </w:rPr>
        <w:t xml:space="preserve"> L.) Pada Berbagai Sistem Olah Tanah Dan Dosis Pupuk Nitrogen. Jurnal Buana Sains. 22 (1) : 21-28</w:t>
      </w:r>
    </w:p>
    <w:p>
      <w:pPr>
        <w:pStyle w:val="style4108"/>
        <w:ind w:left="567" w:hanging="567"/>
        <w:rPr>
          <w:szCs w:val="22"/>
          <w:lang w:val="en-US"/>
        </w:rPr>
      </w:pPr>
      <w:r>
        <w:rPr>
          <w:szCs w:val="22"/>
          <w:lang w:val="en-US"/>
        </w:rPr>
        <w:t>Novizan. 2015. Petunjuk Pemupukan yang Efektif. Agro Media Pustaka, Jakarta</w:t>
      </w:r>
    </w:p>
    <w:p>
      <w:pPr>
        <w:pStyle w:val="style4108"/>
        <w:ind w:left="567" w:hanging="567"/>
        <w:rPr>
          <w:szCs w:val="22"/>
          <w:lang w:val="en-US"/>
        </w:rPr>
      </w:pPr>
      <w:r>
        <w:rPr>
          <w:szCs w:val="22"/>
          <w:lang w:val="en-US"/>
        </w:rPr>
        <w:t>Purnomo, R. 2013. Pengaruh Berbagai Macam Pupuk Organik dan Anorganik Terhadap Pertumbuhan dan Hasil Tanaman Mentimun (</w:t>
      </w:r>
      <w:r>
        <w:rPr>
          <w:i/>
          <w:szCs w:val="22"/>
          <w:lang w:val="en-US"/>
        </w:rPr>
        <w:t>Cucumis sativus</w:t>
      </w:r>
      <w:r>
        <w:rPr>
          <w:szCs w:val="22"/>
          <w:lang w:val="en-US"/>
        </w:rPr>
        <w:t xml:space="preserve"> L.). Jurnal Produksi Tanaman. Vol 1 (3):  93-100</w:t>
      </w:r>
    </w:p>
    <w:p>
      <w:pPr>
        <w:pStyle w:val="style4108"/>
        <w:ind w:left="567" w:hanging="567"/>
        <w:rPr>
          <w:szCs w:val="22"/>
          <w:lang w:val="en-US"/>
        </w:rPr>
      </w:pPr>
      <w:r>
        <w:rPr>
          <w:szCs w:val="22"/>
          <w:lang w:val="en-US"/>
        </w:rPr>
        <w:t>Rachman, A., A. Ai dan E. Husen. 2014. Teknologi konservasi Tanah Pada Lahan Kering Berlereng. Pusat Penelitian dan Pengembangan Tanah dan Agroklimat. Bogor.</w:t>
      </w:r>
    </w:p>
    <w:p>
      <w:pPr>
        <w:pStyle w:val="style4108"/>
        <w:ind w:left="567" w:hanging="567"/>
        <w:rPr>
          <w:szCs w:val="22"/>
          <w:lang w:val="en-US"/>
        </w:rPr>
      </w:pPr>
      <w:r>
        <w:rPr>
          <w:szCs w:val="22"/>
          <w:lang w:val="en-US"/>
        </w:rPr>
        <w:t>Santoso. 2010. Kesuburan dan Pemupukan Tanah Pertanian. Pustaka Buana. Bandung.</w:t>
      </w:r>
    </w:p>
    <w:p>
      <w:pPr>
        <w:pStyle w:val="style4108"/>
        <w:ind w:left="567" w:hanging="567"/>
        <w:rPr>
          <w:szCs w:val="22"/>
          <w:lang w:val="en-US"/>
        </w:rPr>
      </w:pPr>
      <w:r>
        <w:rPr>
          <w:szCs w:val="22"/>
          <w:lang w:val="en-US"/>
        </w:rPr>
        <w:t>Supardi G. 2013. Sifat dan Ciri Tanah. Bogor (ID): Institut Pertanian Bogor.</w:t>
      </w:r>
    </w:p>
    <w:p>
      <w:pPr>
        <w:pStyle w:val="style4108"/>
        <w:ind w:left="567" w:hanging="567"/>
        <w:rPr>
          <w:szCs w:val="22"/>
          <w:lang w:val="en-US"/>
        </w:rPr>
      </w:pPr>
      <w:r>
        <w:rPr>
          <w:szCs w:val="22"/>
          <w:lang w:val="en-US"/>
        </w:rPr>
        <w:t>Sutedjo, M. M. 2012. Pupuk dan Cara Penggunaan. Rineka Cipta. Jakarta.</w:t>
      </w:r>
    </w:p>
    <w:sectPr>
      <w:headerReference w:type="default" r:id="rId7"/>
      <w:footerReference w:type="default" r:id="rId8"/>
      <w:pgSz w:w="11907" w:h="16839" w:orient="portrait" w:code="9"/>
      <w:pgMar w:top="1701" w:right="1418" w:bottom="1418" w:left="1418" w:header="709" w:footer="709" w:gutter="0"/>
      <w:cols w:space="709" w:num="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altName w:val="Wingdings"/>
    <w:panose1 w:val="05000000000000000000"/>
    <w:charset w:val="02"/>
    <w:family w:val="auto"/>
    <w:pitch w:val="variable"/>
    <w:sig w:usb0="00000000" w:usb1="10000000" w:usb2="00000000" w:usb3="00000000" w:csb0="80000000" w:csb1="00000000"/>
  </w:font>
  <w:font w:name="Times New Roman">
    <w:altName w:val="Times New Roman"/>
    <w:panose1 w:val="02020603050004020304"/>
    <w:charset w:val="00"/>
    <w:family w:val="roman"/>
    <w:pitch w:val="variable"/>
    <w:sig w:usb0="E0002EFF" w:usb1="C000785B" w:usb2="00000009" w:usb3="00000000" w:csb0="000001FF" w:csb1="00000000"/>
  </w:font>
  <w:font w:name="Courier New">
    <w:altName w:val="Courier New"/>
    <w:panose1 w:val="02070309020002020404"/>
    <w:charset w:val="00"/>
    <w:family w:val="modern"/>
    <w:pitch w:val="fixed"/>
    <w:sig w:usb0="E0002EFF" w:usb1="C0007843" w:usb2="00000009" w:usb3="00000000" w:csb0="000001FF" w:csb1="00000000"/>
  </w:font>
  <w:font w:name="Symbol">
    <w:altName w:val="Symbol"/>
    <w:panose1 w:val="05050102010007020507"/>
    <w:charset w:val="02"/>
    <w:family w:val="roman"/>
    <w:pitch w:val="variable"/>
    <w:sig w:usb0="00000000" w:usb1="10000000" w:usb2="00000000" w:usb3="00000000" w:csb0="80000000" w:csb1="00000000"/>
  </w:font>
  <w:font w:name="Calibri">
    <w:altName w:val="Calibri"/>
    <w:panose1 w:val="020f0502020002030204"/>
    <w:charset w:val="00"/>
    <w:family w:val="swiss"/>
    <w:pitch w:val="variable"/>
    <w:sig w:usb0="E4002EFF" w:usb1="C200247B" w:usb2="00000009" w:usb3="00000000" w:csb0="000001FF" w:csb1="00000000"/>
  </w:font>
  <w:font w:name="MS Mincho">
    <w:altName w:val="ＭＳ 明朝"/>
    <w:panose1 w:val="02020609040002080304"/>
    <w:charset w:val="80"/>
    <w:family w:val="modern"/>
    <w:pitch w:val="fixed"/>
    <w:sig w:usb0="A00002BF" w:usb1="68C7FCFB" w:usb2="00000010" w:usb3="00000000" w:csb0="0002009F" w:csb1="00000000"/>
  </w:font>
  <w:font w:name="Cambria">
    <w:altName w:val="Cambria"/>
    <w:panose1 w:val="02040503050004030204"/>
    <w:charset w:val="00"/>
    <w:family w:val="roman"/>
    <w:pitch w:val="variable"/>
    <w:sig w:usb0="E00006FF" w:usb1="420024FF" w:usb2="02000000" w:usb3="00000000" w:csb0="0000019F" w:csb1="00000000"/>
  </w:font>
  <w:font w:name="Arial">
    <w:altName w:val="Arial"/>
    <w:panose1 w:val="020b0604020002020204"/>
    <w:charset w:val="00"/>
    <w:family w:val="swiss"/>
    <w:pitch w:val="variable"/>
    <w:sig w:usb0="E0002EFF" w:usb1="C000785B" w:usb2="00000009" w:usb3="00000000" w:csb0="000001FF" w:csb1="00000000"/>
  </w:font>
  <w:font w:name="Tahoma">
    <w:altName w:val="Tahoma"/>
    <w:panose1 w:val="020b0604030005040204"/>
    <w:charset w:val="00"/>
    <w:family w:val="swiss"/>
    <w:pitch w:val="variable"/>
    <w:sig w:usb0="00000003" w:usb1="00000000" w:usb2="00000000" w:usb3="00000000" w:csb0="00000001" w:csb1="00000000"/>
  </w:font>
  <w:font w:name="Arno Pro">
    <w:altName w:val="Arno Pro"/>
    <w:panose1 w:val="00000000000000000000"/>
    <w:charset w:val="00"/>
    <w:family w:val="roman"/>
    <w:pitch w:val="default"/>
    <w:sig w:usb0="00000000" w:usb1="00000000" w:usb2="00000000" w:usb3="00000000" w:csb0="00000000" w:csb1="00000000"/>
  </w:font>
  <w:font w:name="Times">
    <w:altName w:val="Times"/>
    <w:panose1 w:val="02020603050004020304"/>
    <w:charset w:val="00"/>
    <w:family w:val="roman"/>
    <w:pitch w:val="variable"/>
    <w:sig w:usb0="E0002EFF" w:usb1="C000785B" w:usb2="00000009" w:usb3="00000000" w:csb0="000001FF" w:csb1="00000000"/>
  </w:font>
  <w:font w:name="Gadugi">
    <w:altName w:val="Gadugi"/>
    <w:panose1 w:val="020b0502040002020203"/>
    <w:charset w:val="00"/>
    <w:family w:val="swiss"/>
    <w:pitch w:val="variable"/>
    <w:sig w:usb0="80000003" w:usb1="02000000" w:usb2="00003000" w:usb3="00000000" w:csb0="00000001" w:csb1="00000000"/>
  </w:font>
</w:fonts>
</file>

<file path=word/footer3.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31"/>
      <w:tabs>
        <w:tab w:val="clear" w:pos="4513"/>
        <w:tab w:val="clear" w:pos="9026"/>
      </w:tabs>
      <w:ind w:firstLine="0"/>
      <w:jc w:val="center"/>
      <w:rPr>
        <w:rFonts w:ascii="Cambria" w:hAnsi="Cambria"/>
        <w:color w:val="1f497d"/>
        <w:sz w:val="24"/>
        <w:szCs w:val="24"/>
      </w:rPr>
    </w:pPr>
    <w:r>
      <w:rPr>
        <w:noProof/>
        <w:lang w:val="id-ID" w:eastAsia="id-ID"/>
      </w:rPr>
      <w:pict>
        <v:line id="4101" stroked="t" from="0.15pt,-2.35pt" to="479.0pt,-2.35pt" style="position:absolute;z-index:6;mso-position-horizontal-relative:text;mso-position-vertical-relative:text;mso-width-relative:margin;mso-height-relative:page;mso-wrap-distance-left:0.0pt;mso-wrap-distance-right:0.0pt;visibility:visible;">
          <v:stroke weight="1.0pt"/>
          <v:fill/>
        </v:line>
      </w:pict>
    </w:r>
    <w:r>
      <w:rPr>
        <w:rFonts w:ascii="Cambria" w:hAnsi="Cambria"/>
        <w:noProof/>
        <w:sz w:val="24"/>
        <w:szCs w:val="24"/>
        <w:lang w:val="id-ID"/>
      </w:rPr>
      <w:t xml:space="preserve">- </w:t>
    </w:r>
    <w:r>
      <w:rPr>
        <w:rFonts w:ascii="Cambria" w:hAnsi="Cambria"/>
        <w:sz w:val="24"/>
        <w:szCs w:val="24"/>
      </w:rPr>
      <w:fldChar w:fldCharType="begin"/>
    </w:r>
    <w:r>
      <w:rPr>
        <w:rFonts w:ascii="Cambria" w:hAnsi="Cambria"/>
        <w:sz w:val="24"/>
        <w:szCs w:val="24"/>
      </w:rPr>
      <w:instrText xml:space="preserve"> PAGE   \* MERGEFORMAT </w:instrText>
    </w:r>
    <w:r>
      <w:rPr>
        <w:rFonts w:ascii="Cambria" w:hAnsi="Cambria"/>
        <w:sz w:val="24"/>
        <w:szCs w:val="24"/>
      </w:rPr>
      <w:fldChar w:fldCharType="separate"/>
    </w:r>
    <w:r>
      <w:rPr>
        <w:rFonts w:ascii="Cambria" w:hAnsi="Cambria"/>
        <w:noProof/>
        <w:sz w:val="24"/>
        <w:szCs w:val="24"/>
      </w:rPr>
      <w:t>6</w:t>
    </w:r>
    <w:r>
      <w:rPr>
        <w:rFonts w:ascii="Cambria" w:hAnsi="Cambria"/>
        <w:noProof/>
        <w:sz w:val="24"/>
        <w:szCs w:val="24"/>
      </w:rPr>
      <w:fldChar w:fldCharType="end"/>
    </w:r>
    <w:r>
      <w:rPr>
        <w:rFonts w:ascii="Cambria" w:hAnsi="Cambria"/>
        <w:noProof/>
        <w:sz w:val="24"/>
        <w:szCs w:val="24"/>
        <w:lang w:val="id-ID"/>
      </w:rPr>
      <w:t xml:space="preserve"> -</w:t>
    </w:r>
    <w:r>
      <w:rPr>
        <w:rFonts w:ascii="Cambria" w:hAnsi="Cambria"/>
        <w:color w:val="1f497d"/>
        <w:sz w:val="22"/>
        <w:szCs w:val="22"/>
        <w:lang w:val="id-ID"/>
      </w:rPr>
      <w:tab/>
    </w:r>
  </w:p>
  <w:p>
    <w:pPr>
      <w:pStyle w:val="style32"/>
      <w:tabs>
        <w:tab w:val="clear" w:pos="4513"/>
        <w:tab w:val="clear" w:pos="9026"/>
      </w:tabs>
      <w:rPr>
        <w:lang w:val="id-ID"/>
      </w:rPr>
    </w:pPr>
    <w:r>
      <w:tab/>
    </w:r>
  </w:p>
</w:ftr>
</file>

<file path=word/footer4.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31"/>
      <w:tabs>
        <w:tab w:val="clear" w:pos="9026"/>
      </w:tabs>
      <w:ind w:firstLine="0"/>
      <w:rPr>
        <w:rFonts w:ascii="Cambria" w:hAnsi="Cambria"/>
        <w:color w:val="1f497d"/>
        <w:sz w:val="24"/>
        <w:szCs w:val="24"/>
      </w:rPr>
    </w:pPr>
    <w:r>
      <w:rPr>
        <w:noProof/>
        <w:sz w:val="18"/>
        <w:szCs w:val="18"/>
        <w:lang w:val="id-ID" w:eastAsia="id-ID"/>
      </w:rPr>
      <w:pict>
        <v:line id="4102" stroked="t" from="-11.0pt,0.85pt" to="467.85pt,0.85pt" style="position:absolute;z-index:5;mso-position-horizontal-relative:text;mso-position-vertical-relative:text;mso-width-relative:margin;mso-height-relative:page;mso-wrap-distance-left:0.0pt;mso-wrap-distance-right:0.0pt;visibility:visible;">
          <v:stroke weight="1.0pt"/>
          <v:fill/>
        </v:line>
      </w:pict>
    </w:r>
    <w:r>
      <w:rPr>
        <w:noProof/>
        <w:sz w:val="18"/>
        <w:szCs w:val="18"/>
        <w:lang w:eastAsia="id-ID"/>
      </w:rPr>
      <w:t>Pengaruh pengolahan tanah</w:t>
    </w:r>
    <w:r>
      <w:rPr>
        <w:rFonts w:ascii="Cambria" w:hAnsi="Cambria"/>
        <w:i/>
        <w:sz w:val="18"/>
        <w:szCs w:val="18"/>
        <w:lang w:val="id-ID"/>
      </w:rPr>
      <w:t>....</w:t>
    </w:r>
    <w:r>
      <w:rPr>
        <w:rFonts w:ascii="Cambria" w:hAnsi="Cambria"/>
        <w:color w:val="1f497d"/>
        <w:sz w:val="22"/>
        <w:szCs w:val="22"/>
        <w:lang w:val="id-ID"/>
      </w:rPr>
      <w:tab/>
    </w:r>
  </w:p>
  <w:p>
    <w:pPr>
      <w:pStyle w:val="style0"/>
      <w:ind w:firstLine="0"/>
      <w:rPr>
        <w:rFonts w:ascii="Cambria" w:hAnsi="Cambria"/>
        <w:i/>
        <w:sz w:val="18"/>
        <w:szCs w:val="18"/>
        <w:lang w:val="id-ID"/>
      </w:rPr>
    </w:pPr>
    <w:r>
      <w:rPr>
        <w:sz w:val="18"/>
        <w:szCs w:val="18"/>
      </w:rPr>
      <w:fldChar w:fldCharType="begin"/>
    </w:r>
    <w:r>
      <w:rPr>
        <w:sz w:val="18"/>
        <w:szCs w:val="18"/>
      </w:rPr>
      <w:instrText>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Pr>
        <w:sz w:val="18"/>
        <w:szCs w:val="18"/>
      </w:rPr>
      <w:fldChar w:fldCharType="separate"/>
    </w:r>
    <w:r>
      <w:rPr>
        <w:noProof/>
        <w:sz w:val="18"/>
        <w:szCs w:val="18"/>
      </w:rPr>
      <w:t>(</w:t>
    </w:r>
    <w:r>
      <w:rPr>
        <w:noProof/>
        <w:sz w:val="18"/>
        <w:szCs w:val="18"/>
      </w:rPr>
      <w:t>Akmal, J.,</w:t>
    </w:r>
    <w:r>
      <w:rPr>
        <w:noProof/>
        <w:sz w:val="18"/>
        <w:szCs w:val="18"/>
      </w:rPr>
      <w:t xml:space="preserve"> </w:t>
    </w:r>
    <w:r>
      <w:rPr>
        <w:noProof/>
        <w:sz w:val="18"/>
        <w:szCs w:val="18"/>
      </w:rPr>
      <w:t xml:space="preserve">Savitri, dan Hayati, R., </w:t>
    </w:r>
    <w:r>
      <w:rPr>
        <w:noProof/>
        <w:sz w:val="18"/>
        <w:szCs w:val="18"/>
      </w:rPr>
      <w:t xml:space="preserve"> </w:t>
    </w:r>
    <w:r>
      <w:rPr>
        <w:noProof/>
        <w:sz w:val="18"/>
        <w:szCs w:val="18"/>
      </w:rPr>
      <w:t>2024</w:t>
    </w:r>
    <w:r>
      <w:rPr>
        <w:noProof/>
        <w:sz w:val="18"/>
        <w:szCs w:val="18"/>
      </w:rPr>
      <w:t>)</w:t>
    </w:r>
    <w:r>
      <w:rPr>
        <w:sz w:val="18"/>
        <w:szCs w:val="18"/>
      </w:rPr>
      <w:fldChar w:fldCharType="end"/>
    </w:r>
    <w:r>
      <w:rPr>
        <w:sz w:val="18"/>
        <w:szCs w:val="18"/>
      </w:rPr>
      <w:t xml:space="preserve">      </w:t>
    </w:r>
    <w:r>
      <w:rPr>
        <w:sz w:val="18"/>
        <w:szCs w:val="18"/>
      </w:rPr>
      <w:t xml:space="preserve">                       </w:t>
    </w:r>
    <w:r>
      <w:rPr>
        <w:rFonts w:ascii="Cambria" w:hAnsi="Cambria"/>
        <w:i/>
        <w:sz w:val="18"/>
        <w:szCs w:val="18"/>
        <w:lang w:val="id-ID"/>
      </w:rPr>
      <w:t xml:space="preserve">- </w:t>
    </w:r>
    <w:r>
      <w:rPr>
        <w:rFonts w:ascii="Cambria" w:hAnsi="Cambria"/>
        <w:sz w:val="24"/>
        <w:szCs w:val="24"/>
      </w:rPr>
      <w:fldChar w:fldCharType="begin"/>
    </w:r>
    <w:r>
      <w:rPr>
        <w:rFonts w:ascii="Cambria" w:hAnsi="Cambria"/>
        <w:sz w:val="24"/>
        <w:szCs w:val="24"/>
      </w:rPr>
      <w:instrText xml:space="preserve"> PAGE   \* MERGEFORMAT </w:instrText>
    </w:r>
    <w:r>
      <w:rPr>
        <w:rFonts w:ascii="Cambria" w:hAnsi="Cambria"/>
        <w:sz w:val="24"/>
        <w:szCs w:val="24"/>
      </w:rPr>
      <w:fldChar w:fldCharType="separate"/>
    </w:r>
    <w:r>
      <w:rPr>
        <w:rFonts w:ascii="Cambria" w:hAnsi="Cambria"/>
        <w:noProof/>
        <w:sz w:val="24"/>
        <w:szCs w:val="24"/>
      </w:rPr>
      <w:t>1</w:t>
    </w:r>
    <w:r>
      <w:rPr>
        <w:rFonts w:ascii="Cambria" w:hAnsi="Cambria"/>
        <w:noProof/>
        <w:sz w:val="24"/>
        <w:szCs w:val="24"/>
      </w:rPr>
      <w:fldChar w:fldCharType="end"/>
    </w:r>
    <w:r>
      <w:rPr>
        <w:rFonts w:ascii="Cambria" w:hAnsi="Cambria"/>
        <w:noProof/>
        <w:sz w:val="24"/>
        <w:szCs w:val="24"/>
        <w:lang w:val="id-ID"/>
      </w:rPr>
      <w:t xml:space="preserve"> -</w:t>
    </w:r>
  </w:p>
  <w:p>
    <w:pPr>
      <w:pStyle w:val="style32"/>
      <w:tabs>
        <w:tab w:val="clear" w:pos="4513"/>
        <w:tab w:val="clear" w:pos="9026"/>
      </w:tabs>
      <w:ind w:firstLine="0"/>
      <w:rPr>
        <w:rFonts w:ascii="Cambria" w:hAnsi="Cambria"/>
        <w:i/>
        <w:color w:val="1f497d"/>
        <w:sz w:val="18"/>
        <w:szCs w:val="18"/>
        <w:lang w:val="id-ID"/>
      </w:rPr>
    </w:pPr>
    <w:r>
      <w:rPr>
        <w:rFonts w:ascii="Cambria" w:hAnsi="Cambria"/>
        <w:i/>
        <w:color w:val="1f497d"/>
        <w:sz w:val="18"/>
        <w:szCs w:val="18"/>
        <w:lang w:val="id-ID"/>
      </w:rPr>
      <w:tab/>
    </w:r>
  </w:p>
</w:ftr>
</file>

<file path=word/footer6.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31"/>
      <w:tabs>
        <w:tab w:val="clear" w:pos="9026"/>
      </w:tabs>
      <w:ind w:firstLine="0"/>
      <w:rPr>
        <w:rFonts w:ascii="Cambria" w:hAnsi="Cambria"/>
        <w:color w:val="1f497d"/>
        <w:sz w:val="24"/>
        <w:szCs w:val="24"/>
      </w:rPr>
    </w:pPr>
    <w:r>
      <w:rPr>
        <w:noProof/>
        <w:sz w:val="18"/>
        <w:szCs w:val="18"/>
        <w:lang w:val="id-ID" w:eastAsia="id-ID"/>
      </w:rPr>
      <w:pict>
        <v:line id="4104" stroked="t" from="-11.0pt,0.85pt" to="467.85pt,0.85pt" style="position:absolute;z-index:8;mso-position-horizontal-relative:text;mso-position-vertical-relative:text;mso-width-relative:margin;mso-height-relative:page;mso-wrap-distance-left:0.0pt;mso-wrap-distance-right:0.0pt;visibility:visible;">
          <v:stroke weight="1.0pt"/>
          <v:fill/>
        </v:line>
      </w:pict>
    </w:r>
    <w:r>
      <w:rPr>
        <w:noProof/>
        <w:sz w:val="18"/>
        <w:szCs w:val="18"/>
        <w:lang w:eastAsia="id-ID"/>
      </w:rPr>
      <w:t>Pengaruh pengolahan tanah</w:t>
    </w:r>
    <w:r>
      <w:rPr>
        <w:rFonts w:ascii="Cambria" w:hAnsi="Cambria"/>
        <w:i/>
        <w:sz w:val="18"/>
        <w:szCs w:val="18"/>
        <w:lang w:val="id-ID"/>
      </w:rPr>
      <w:t>....</w:t>
    </w:r>
    <w:r>
      <w:rPr>
        <w:rFonts w:ascii="Cambria" w:hAnsi="Cambria"/>
        <w:color w:val="1f497d"/>
        <w:sz w:val="22"/>
        <w:szCs w:val="22"/>
        <w:lang w:val="id-ID"/>
      </w:rPr>
      <w:tab/>
    </w:r>
  </w:p>
  <w:p>
    <w:pPr>
      <w:pStyle w:val="style0"/>
      <w:ind w:firstLine="0"/>
      <w:rPr>
        <w:rFonts w:ascii="Cambria" w:hAnsi="Cambria"/>
        <w:b/>
        <w:noProof/>
        <w:sz w:val="24"/>
        <w:szCs w:val="24"/>
        <w:lang w:val="id-ID"/>
      </w:rPr>
    </w:pPr>
    <w:r>
      <w:rPr>
        <w:sz w:val="18"/>
        <w:szCs w:val="18"/>
      </w:rPr>
      <w:fldChar w:fldCharType="begin"/>
    </w:r>
    <w:r>
      <w:rPr>
        <w:sz w:val="18"/>
        <w:szCs w:val="18"/>
      </w:rPr>
      <w:instrText>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Pr>
        <w:sz w:val="18"/>
        <w:szCs w:val="18"/>
      </w:rPr>
      <w:fldChar w:fldCharType="separate"/>
    </w:r>
    <w:r>
      <w:rPr>
        <w:noProof/>
        <w:sz w:val="18"/>
        <w:szCs w:val="18"/>
      </w:rPr>
      <w:t>(</w:t>
    </w:r>
    <w:r>
      <w:rPr>
        <w:noProof/>
        <w:sz w:val="18"/>
        <w:szCs w:val="18"/>
      </w:rPr>
      <w:t xml:space="preserve">Akmal, J., Savitri, dan Hayati, R., </w:t>
    </w:r>
    <w:r>
      <w:rPr>
        <w:noProof/>
        <w:sz w:val="18"/>
        <w:szCs w:val="18"/>
      </w:rPr>
      <w:t xml:space="preserve"> </w:t>
    </w:r>
    <w:r>
      <w:rPr>
        <w:noProof/>
        <w:sz w:val="18"/>
        <w:szCs w:val="18"/>
      </w:rPr>
      <w:t>2024</w:t>
    </w:r>
    <w:r>
      <w:rPr>
        <w:noProof/>
        <w:sz w:val="18"/>
        <w:szCs w:val="18"/>
      </w:rPr>
      <w:t>)</w:t>
    </w:r>
    <w:r>
      <w:rPr>
        <w:sz w:val="18"/>
        <w:szCs w:val="18"/>
      </w:rPr>
      <w:fldChar w:fldCharType="end"/>
    </w:r>
    <w:r>
      <w:rPr>
        <w:sz w:val="18"/>
        <w:szCs w:val="18"/>
      </w:rPr>
      <w:t xml:space="preserve">                        </w:t>
    </w:r>
    <w:r>
      <w:rPr>
        <w:rFonts w:ascii="Cambria" w:hAnsi="Cambria"/>
        <w:i/>
        <w:sz w:val="18"/>
        <w:szCs w:val="18"/>
      </w:rPr>
      <w:t xml:space="preserve">- </w:t>
    </w:r>
    <w:r>
      <w:rPr>
        <w:rFonts w:ascii="Cambria" w:hAnsi="Cambria"/>
        <w:sz w:val="24"/>
        <w:szCs w:val="24"/>
      </w:rPr>
      <w:fldChar w:fldCharType="begin"/>
    </w:r>
    <w:r>
      <w:rPr>
        <w:rFonts w:ascii="Cambria" w:hAnsi="Cambria"/>
        <w:sz w:val="24"/>
        <w:szCs w:val="24"/>
      </w:rPr>
      <w:instrText xml:space="preserve"> PAGE   \* MERGEFORMAT </w:instrText>
    </w:r>
    <w:r>
      <w:rPr>
        <w:rFonts w:ascii="Cambria" w:hAnsi="Cambria"/>
        <w:sz w:val="24"/>
        <w:szCs w:val="24"/>
      </w:rPr>
      <w:fldChar w:fldCharType="separate"/>
    </w:r>
    <w:r>
      <w:rPr>
        <w:rFonts w:ascii="Cambria" w:hAnsi="Cambria"/>
        <w:noProof/>
        <w:sz w:val="24"/>
        <w:szCs w:val="24"/>
      </w:rPr>
      <w:t>7</w:t>
    </w:r>
    <w:r>
      <w:rPr>
        <w:rFonts w:ascii="Cambria" w:hAnsi="Cambria"/>
        <w:noProof/>
        <w:sz w:val="24"/>
        <w:szCs w:val="24"/>
      </w:rPr>
      <w:fldChar w:fldCharType="end"/>
    </w:r>
    <w:r>
      <w:rPr>
        <w:rFonts w:ascii="Cambria" w:hAnsi="Cambria"/>
        <w:noProof/>
        <w:sz w:val="24"/>
        <w:szCs w:val="24"/>
        <w:lang w:val="id-ID"/>
      </w:rPr>
      <w:t>-</w:t>
    </w:r>
  </w:p>
  <w:p>
    <w:pPr>
      <w:pStyle w:val="style4112"/>
      <w:rPr/>
    </w:pPr>
  </w:p>
</w:ftr>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31"/>
      <w:ind w:firstLine="0"/>
      <w:rPr>
        <w:rFonts w:ascii="Cambria" w:hAnsi="Cambria"/>
        <w:sz w:val="22"/>
        <w:szCs w:val="22"/>
        <w:lang w:val="id-ID"/>
      </w:rPr>
    </w:pPr>
    <w:r>
      <w:rPr>
        <w:noProof/>
        <w:lang w:val="id-ID" w:eastAsia="id-ID"/>
      </w:rPr>
      <w:pict>
        <v:shape id="4098" type="#_x0000_t202" stroked="f" style="position:absolute;margin-left:-8.4pt;margin-top:8.0pt;width:249.95pt;height:32.45pt;z-index:2;mso-position-horizontal-relative:text;mso-position-vertical-relative:text;mso-width-relative:margin;mso-height-relative:margin;mso-wrap-distance-left:0.0pt;mso-wrap-distance-right:0.0pt;visibility:visible;">
          <v:stroke on="f" joinstyle="miter"/>
          <v:fill/>
          <v:path o:connecttype="rect" gradientshapeok="t"/>
          <v:textbox>
            <w:txbxContent>
              <w:p>
                <w:pPr>
                  <w:pStyle w:val="style31"/>
                  <w:ind w:firstLine="0"/>
                  <w:jc w:val="left"/>
                  <w:rPr>
                    <w:rFonts w:ascii="Cambria" w:hAnsi="Cambria"/>
                    <w:i/>
                    <w:sz w:val="18"/>
                    <w:szCs w:val="18"/>
                    <w:lang w:val="id-ID"/>
                  </w:rPr>
                </w:pPr>
                <w:r>
                  <w:rPr>
                    <w:rFonts w:ascii="Cambria" w:hAnsi="Cambria"/>
                    <w:i/>
                    <w:lang w:val="id-ID"/>
                  </w:rPr>
                  <w:t>AGRIFLORA</w:t>
                </w:r>
                <w:r>
                  <w:rPr>
                    <w:rFonts w:ascii="Cambria" w:hAnsi="Cambria"/>
                    <w:i/>
                    <w:lang w:val="id-ID"/>
                  </w:rPr>
                  <w:t>, Vol.</w:t>
                </w:r>
                <w:r>
                  <w:rPr>
                    <w:rFonts w:ascii="Cambria" w:hAnsi="Cambria"/>
                    <w:i/>
                    <w:lang w:val="id-ID"/>
                  </w:rPr>
                  <w:t>1</w:t>
                </w:r>
                <w:r>
                  <w:rPr>
                    <w:rFonts w:ascii="Cambria" w:hAnsi="Cambria"/>
                    <w:i/>
                    <w:lang w:val="id-ID"/>
                  </w:rPr>
                  <w:t>, No</w:t>
                </w:r>
                <w:r>
                  <w:rPr>
                    <w:rFonts w:ascii="Cambria" w:hAnsi="Cambria"/>
                    <w:i/>
                    <w:lang w:val="id-ID"/>
                  </w:rPr>
                  <w:t xml:space="preserve">. </w:t>
                </w:r>
                <w:r>
                  <w:rPr>
                    <w:rFonts w:ascii="Cambria" w:hAnsi="Cambria"/>
                    <w:i/>
                    <w:lang w:val="id-ID"/>
                  </w:rPr>
                  <w:t>1</w:t>
                </w:r>
                <w:r>
                  <w:rPr>
                    <w:rFonts w:ascii="Cambria" w:hAnsi="Cambria"/>
                    <w:i/>
                    <w:lang w:val="id-ID"/>
                  </w:rPr>
                  <w:t xml:space="preserve">, </w:t>
                </w:r>
                <w:r>
                  <w:rPr>
                    <w:rFonts w:ascii="Cambria" w:hAnsi="Cambria"/>
                    <w:i/>
                    <w:lang w:val="id-ID"/>
                  </w:rPr>
                  <w:t>September</w:t>
                </w:r>
                <w:r>
                  <w:rPr>
                    <w:rFonts w:ascii="Cambria" w:hAnsi="Cambria"/>
                    <w:i/>
                    <w:lang w:val="id-ID"/>
                  </w:rPr>
                  <w:t>201</w:t>
                </w:r>
                <w:r>
                  <w:rPr>
                    <w:rFonts w:ascii="Cambria" w:hAnsi="Cambria"/>
                    <w:i/>
                    <w:lang w:val="id-ID"/>
                  </w:rPr>
                  <w:t>9</w:t>
                </w:r>
                <w:r>
                  <w:rPr>
                    <w:rFonts w:ascii="Cambria" w:hAnsi="Cambria"/>
                    <w:i/>
                    <w:lang w:val="id-ID"/>
                  </w:rPr>
                  <w:t xml:space="preserve"> : </w:t>
                </w:r>
                <w:r>
                  <w:rPr>
                    <w:rFonts w:ascii="Cambria" w:hAnsi="Cambria"/>
                    <w:i/>
                    <w:lang w:val="id-ID"/>
                  </w:rPr>
                  <w:t>1-10</w:t>
                </w:r>
              </w:p>
              <w:p>
                <w:pPr>
                  <w:pStyle w:val="style31"/>
                  <w:ind w:firstLine="0"/>
                  <w:rPr>
                    <w:rFonts w:ascii="Cambria" w:hAnsi="Cambria"/>
                    <w:i/>
                    <w:lang w:val="id-ID"/>
                  </w:rPr>
                </w:pPr>
                <w:r>
                  <w:rPr/>
                  <w:fldChar w:fldCharType="begin"/>
                </w:r>
                <w:r>
                  <w:instrText xml:space="preserve"> HYPERLINK "http://jurnal.abulyatama.ac.id/index.php/kandidat" </w:instrText>
                </w:r>
                <w:r>
                  <w:rPr/>
                  <w:fldChar w:fldCharType="separate"/>
                </w:r>
                <w:r>
                  <w:rPr>
                    <w:rFonts w:ascii="Cambria" w:hAnsi="Cambria"/>
                    <w:i/>
                    <w:lang w:val="id-ID"/>
                  </w:rPr>
                  <w:t>http://jurnal.abulyatama.ac.id/index.php/</w:t>
                </w:r>
                <w:r>
                  <w:rPr>
                    <w:rFonts w:ascii="Cambria" w:hAnsi="Cambria"/>
                    <w:i/>
                    <w:lang w:val="id-ID"/>
                  </w:rPr>
                  <w:t>AGRIFLORA</w:t>
                </w:r>
                <w:r>
                  <w:rPr/>
                  <w:fldChar w:fldCharType="end"/>
                </w:r>
              </w:p>
              <w:p>
                <w:pPr>
                  <w:pStyle w:val="style31"/>
                  <w:ind w:left="280" w:firstLine="0"/>
                  <w:rPr>
                    <w:rFonts w:ascii="Cambria" w:hAnsi="Cambria"/>
                    <w:i/>
                    <w:lang w:val="id-ID"/>
                  </w:rPr>
                </w:pPr>
              </w:p>
              <w:p>
                <w:pPr>
                  <w:pStyle w:val="style31"/>
                  <w:rPr/>
                </w:pPr>
              </w:p>
              <w:p>
                <w:pPr>
                  <w:pStyle w:val="style0"/>
                  <w:rPr/>
                </w:pPr>
              </w:p>
            </w:txbxContent>
          </v:textbox>
        </v:shape>
      </w:pict>
    </w:r>
  </w:p>
  <w:p>
    <w:pPr>
      <w:pStyle w:val="style31"/>
      <w:ind w:firstLine="0"/>
      <w:rPr>
        <w:rFonts w:ascii="Cambria" w:hAnsi="Cambria"/>
        <w:b/>
        <w:color w:val="1f497d"/>
        <w:sz w:val="22"/>
        <w:szCs w:val="22"/>
        <w:lang w:val="id-ID"/>
      </w:rPr>
    </w:pPr>
  </w:p>
  <w:p>
    <w:pPr>
      <w:pStyle w:val="style31"/>
      <w:rPr/>
    </w:pPr>
    <w:r>
      <w:rPr>
        <w:noProof/>
        <w:lang w:val="id-ID" w:eastAsia="id-ID"/>
      </w:rPr>
      <w:pict>
        <v:line id="4099" stroked="t" from="-8.4pt,14.85pt" to="470.45pt,14.85pt" style="position:absolute;z-index:3;mso-position-horizontal-relative:text;mso-position-vertical-relative:text;mso-width-relative:margin;mso-height-relative:page;mso-wrap-distance-left:0.0pt;mso-wrap-distance-right:0.0pt;visibility:visible;">
          <v:stroke weight="1.0pt"/>
          <v:fill/>
        </v:line>
      </w:pict>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31"/>
      <w:jc w:val="right"/>
      <w:rPr/>
    </w:pPr>
  </w:p>
  <w:p>
    <w:pPr>
      <w:pStyle w:val="style31"/>
      <w:rPr/>
    </w:pPr>
  </w:p>
  <w:p>
    <w:pPr>
      <w:pStyle w:val="style0"/>
      <w:jc w:val="right"/>
      <w:rPr>
        <w:lang w:val="id-ID"/>
      </w:rPr>
    </w:pPr>
    <w:r>
      <w:rPr>
        <w:noProof/>
        <w:lang w:val="id-ID" w:eastAsia="id-ID"/>
      </w:rPr>
      <w:pict>
        <v:line id="4100" stroked="t" from="-1.9pt,15.05pt" to="470.6pt,15.05pt" style="position:absolute;z-index:4;mso-position-horizontal-relative:text;mso-position-vertical-relative:text;mso-width-relative:margin;mso-height-relative:page;mso-wrap-distance-left:0.0pt;mso-wrap-distance-right:0.0pt;visibility:visible;">
          <v:stroke weight="1.0pt"/>
          <v:fill/>
        </v:line>
      </w:pict>
    </w:r>
    <w:r>
      <w:rPr>
        <w:lang w:val="id-ID"/>
      </w:rPr>
      <w:t xml:space="preserve">ISSN </w:t>
    </w:r>
    <w:r>
      <w:rPr>
        <w:lang w:val="id-ID"/>
      </w:rPr>
      <w:t>2549 - 757X</w:t>
    </w:r>
    <w:r>
      <w:rPr>
        <w:lang w:val="id-ID"/>
      </w:rPr>
      <w:t xml:space="preserve"> (Online)</w:t>
    </w:r>
  </w:p>
</w:hdr>
</file>

<file path=word/header5.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31"/>
      <w:jc w:val="right"/>
      <w:rPr/>
    </w:pPr>
  </w:p>
  <w:p>
    <w:pPr>
      <w:pStyle w:val="style31"/>
      <w:rPr/>
    </w:pPr>
  </w:p>
  <w:p>
    <w:pPr>
      <w:pStyle w:val="style0"/>
      <w:jc w:val="right"/>
      <w:rPr>
        <w:lang w:val="id-ID"/>
      </w:rPr>
    </w:pPr>
    <w:r>
      <w:rPr>
        <w:noProof/>
        <w:lang w:val="id-ID" w:eastAsia="id-ID"/>
      </w:rPr>
      <w:pict>
        <v:line id="4103" stroked="t" from="-1.9pt,15.05pt" to="470.6pt,15.05pt" style="position:absolute;z-index:7;mso-position-horizontal-relative:text;mso-position-vertical-relative:text;mso-width-relative:margin;mso-height-relative:page;mso-wrap-distance-left:0.0pt;mso-wrap-distance-right:0.0pt;visibility:visible;">
          <v:stroke weight="1.0pt"/>
          <v:fill/>
        </v:line>
      </w:pict>
    </w:r>
    <w:r>
      <w:rPr>
        <w:lang w:val="id-ID"/>
      </w:rPr>
      <w:t xml:space="preserve">ISSN </w:t>
    </w:r>
    <w:r>
      <w:t>254</w:t>
    </w:r>
    <w:r>
      <w:rPr>
        <w:lang w:val="id-ID"/>
      </w:rPr>
      <w:t xml:space="preserve">9 </w:t>
    </w:r>
    <w:r>
      <w:t>–</w:t>
    </w:r>
    <w:r>
      <w:rPr>
        <w:lang w:val="id-ID"/>
      </w:rPr>
      <w:t xml:space="preserve"> 757X</w:t>
    </w:r>
    <w:r>
      <w:rPr>
        <w:lang w:val="id-ID"/>
      </w:rPr>
      <w:t>(Online)</w:t>
    </w:r>
  </w:p>
  <w:p>
    <w:pPr>
      <w:pStyle w:val="style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DC08AB5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cs="Courier New" w:hAnsi="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cs="Courier New" w:hAnsi="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cs="Courier New" w:hAnsi="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
    <w:nsid w:val="00000001"/>
    <w:multiLevelType w:val="hybridMultilevel"/>
    <w:tmpl w:val="8A1A81D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00000002"/>
    <w:multiLevelType w:val="hybridMultilevel"/>
    <w:tmpl w:val="A47829C8"/>
    <w:lvl w:ilvl="0" w:tplc="2FA8B9F6">
      <w:start w:val="1"/>
      <w:numFmt w:val="lowerLetter"/>
      <w:lvlText w:val="%1."/>
      <w:lvlJc w:val="left"/>
      <w:pPr>
        <w:ind w:left="1440" w:hanging="360"/>
      </w:pPr>
      <w:rPr>
        <w:rFonts w:hint="default"/>
        <w:i w:val="fals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00000003"/>
    <w:multiLevelType w:val="hybridMultilevel"/>
    <w:tmpl w:val="735A9E92"/>
    <w:lvl w:ilvl="0" w:tplc="04210005">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cs="Courier New" w:hAnsi="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cs="Courier New" w:hAnsi="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cs="Courier New" w:hAnsi="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
    <w:nsid w:val="00000004"/>
    <w:multiLevelType w:val="hybridMultilevel"/>
    <w:tmpl w:val="A56EEFB0"/>
    <w:lvl w:ilvl="0" w:tplc="B08C80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00000005"/>
    <w:multiLevelType w:val="hybridMultilevel"/>
    <w:tmpl w:val="6E9E2C10"/>
    <w:lvl w:ilvl="0" w:tplc="9F62EFBA">
      <w:start w:val="1"/>
      <w:numFmt w:val="lowerLetter"/>
      <w:lvlText w:val="%1."/>
      <w:lvlJc w:val="left"/>
      <w:pPr>
        <w:ind w:left="1440" w:hanging="360"/>
      </w:pPr>
      <w:rPr>
        <w:rFonts w:hint="default"/>
        <w:i w:val="fals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00000006"/>
    <w:multiLevelType w:val="hybridMultilevel"/>
    <w:tmpl w:val="FE2C76A8"/>
    <w:lvl w:ilvl="0" w:tplc="8F4CF402">
      <w:start w:val="1"/>
      <w:numFmt w:val="decimal"/>
      <w:lvlText w:val="%1."/>
      <w:lvlJc w:val="left"/>
      <w:pPr>
        <w:ind w:left="720" w:hanging="360"/>
      </w:pPr>
      <w:rPr>
        <w:rFonts w:hint="default"/>
        <w:b w:val="false"/>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00000007"/>
    <w:multiLevelType w:val="hybridMultilevel"/>
    <w:tmpl w:val="3468CC4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00000008"/>
    <w:multiLevelType w:val="multilevel"/>
    <w:tmpl w:val="F8F691D0"/>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nsid w:val="00000009"/>
    <w:multiLevelType w:val="multilevel"/>
    <w:tmpl w:val="E24C2704"/>
    <w:lvl w:ilvl="0">
      <w:start w:val="1"/>
      <w:numFmt w:val="decimal"/>
      <w:lvlText w:val="%1."/>
      <w:lvlJc w:val="left"/>
      <w:pPr>
        <w:ind w:left="1440" w:hanging="360"/>
      </w:pPr>
      <w:rPr>
        <w:rFonts w:hint="default"/>
        <w:i w:val="false"/>
      </w:rPr>
    </w:lvl>
    <w:lvl w:ilvl="1">
      <w:start w:val="4"/>
      <w:numFmt w:val="decimal"/>
      <w:isLgl/>
      <w:lvlText w:val="%1.%2"/>
      <w:lvlJc w:val="left"/>
      <w:pPr>
        <w:ind w:left="1560" w:hanging="48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10">
    <w:nsid w:val="0000000A"/>
    <w:multiLevelType w:val="multilevel"/>
    <w:tmpl w:val="36CEC514"/>
    <w:lvl w:ilvl="0">
      <w:start w:val="1"/>
      <w:numFmt w:val="decimal"/>
      <w:lvlText w:val="%1."/>
      <w:lvlJc w:val="left"/>
      <w:pPr>
        <w:ind w:left="1080" w:hanging="360"/>
      </w:pPr>
      <w:rPr>
        <w:rFonts w:hint="default"/>
      </w:rPr>
    </w:lvl>
    <w:lvl w:ilvl="1">
      <w:start w:val="4"/>
      <w:numFmt w:val="decimal"/>
      <w:isLgl/>
      <w:lvlText w:val="%1.%2"/>
      <w:lvlJc w:val="left"/>
      <w:pPr>
        <w:ind w:left="1380" w:hanging="48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198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70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420" w:hanging="1440"/>
      </w:pPr>
      <w:rPr>
        <w:rFonts w:hint="default"/>
      </w:rPr>
    </w:lvl>
    <w:lvl w:ilvl="8">
      <w:start w:val="1"/>
      <w:numFmt w:val="decimal"/>
      <w:isLgl/>
      <w:lvlText w:val="%1.%2.%3.%4.%5.%6.%7.%8.%9"/>
      <w:lvlJc w:val="left"/>
      <w:pPr>
        <w:ind w:left="3960" w:hanging="1800"/>
      </w:pPr>
      <w:rPr>
        <w:rFonts w:hint="default"/>
      </w:rPr>
    </w:lvl>
  </w:abstractNum>
  <w:abstractNum w:abstractNumId="11">
    <w:nsid w:val="0000000B"/>
    <w:multiLevelType w:val="hybridMultilevel"/>
    <w:tmpl w:val="5142C9D2"/>
    <w:lvl w:ilvl="0" w:tplc="23608CA2">
      <w:start w:val="1"/>
      <w:numFmt w:val="decimal"/>
      <w:lvlText w:val="%1."/>
      <w:lvlJc w:val="left"/>
      <w:pPr>
        <w:ind w:left="1724" w:hanging="360"/>
      </w:pPr>
      <w:rPr>
        <w:rFonts w:ascii="Times New Roman" w:cs="Times New Roman" w:eastAsia="Times New Roman" w:hAnsi="Times New Roman"/>
      </w:rPr>
    </w:lvl>
    <w:lvl w:ilvl="1" w:tplc="04090003" w:tentative="1">
      <w:start w:val="1"/>
      <w:numFmt w:val="bullet"/>
      <w:lvlText w:val="o"/>
      <w:lvlJc w:val="left"/>
      <w:pPr>
        <w:ind w:left="2444" w:hanging="360"/>
      </w:pPr>
      <w:rPr>
        <w:rFonts w:ascii="Courier New" w:cs="Courier New" w:hAnsi="Courier New" w:hint="default"/>
      </w:rPr>
    </w:lvl>
    <w:lvl w:ilvl="2" w:tplc="04090005" w:tentative="1">
      <w:start w:val="1"/>
      <w:numFmt w:val="bullet"/>
      <w:lvlText w:val=""/>
      <w:lvlJc w:val="left"/>
      <w:pPr>
        <w:ind w:left="3164" w:hanging="360"/>
      </w:pPr>
      <w:rPr>
        <w:rFonts w:ascii="Wingdings" w:hAnsi="Wingdings" w:hint="default"/>
      </w:rPr>
    </w:lvl>
    <w:lvl w:ilvl="3" w:tplc="04090001" w:tentative="1">
      <w:start w:val="1"/>
      <w:numFmt w:val="bullet"/>
      <w:lvlText w:val=""/>
      <w:lvlJc w:val="left"/>
      <w:pPr>
        <w:ind w:left="3884" w:hanging="360"/>
      </w:pPr>
      <w:rPr>
        <w:rFonts w:ascii="Symbol" w:hAnsi="Symbol" w:hint="default"/>
      </w:rPr>
    </w:lvl>
    <w:lvl w:ilvl="4" w:tplc="04090003" w:tentative="1">
      <w:start w:val="1"/>
      <w:numFmt w:val="bullet"/>
      <w:lvlText w:val="o"/>
      <w:lvlJc w:val="left"/>
      <w:pPr>
        <w:ind w:left="4604" w:hanging="360"/>
      </w:pPr>
      <w:rPr>
        <w:rFonts w:ascii="Courier New" w:cs="Courier New" w:hAnsi="Courier New" w:hint="default"/>
      </w:rPr>
    </w:lvl>
    <w:lvl w:ilvl="5" w:tplc="04090005" w:tentative="1">
      <w:start w:val="1"/>
      <w:numFmt w:val="bullet"/>
      <w:lvlText w:val=""/>
      <w:lvlJc w:val="left"/>
      <w:pPr>
        <w:ind w:left="5324" w:hanging="360"/>
      </w:pPr>
      <w:rPr>
        <w:rFonts w:ascii="Wingdings" w:hAnsi="Wingdings" w:hint="default"/>
      </w:rPr>
    </w:lvl>
    <w:lvl w:ilvl="6" w:tplc="04090001" w:tentative="1">
      <w:start w:val="1"/>
      <w:numFmt w:val="bullet"/>
      <w:lvlText w:val=""/>
      <w:lvlJc w:val="left"/>
      <w:pPr>
        <w:ind w:left="6044" w:hanging="360"/>
      </w:pPr>
      <w:rPr>
        <w:rFonts w:ascii="Symbol" w:hAnsi="Symbol" w:hint="default"/>
      </w:rPr>
    </w:lvl>
    <w:lvl w:ilvl="7" w:tplc="04090003" w:tentative="1">
      <w:start w:val="1"/>
      <w:numFmt w:val="bullet"/>
      <w:lvlText w:val="o"/>
      <w:lvlJc w:val="left"/>
      <w:pPr>
        <w:ind w:left="6764" w:hanging="360"/>
      </w:pPr>
      <w:rPr>
        <w:rFonts w:ascii="Courier New" w:cs="Courier New" w:hAnsi="Courier New" w:hint="default"/>
      </w:rPr>
    </w:lvl>
    <w:lvl w:ilvl="8" w:tplc="04090005" w:tentative="1">
      <w:start w:val="1"/>
      <w:numFmt w:val="bullet"/>
      <w:lvlText w:val=""/>
      <w:lvlJc w:val="left"/>
      <w:pPr>
        <w:ind w:left="7484" w:hanging="360"/>
      </w:pPr>
      <w:rPr>
        <w:rFonts w:ascii="Wingdings" w:hAnsi="Wingdings" w:hint="default"/>
      </w:rPr>
    </w:lvl>
  </w:abstractNum>
  <w:abstractNum w:abstractNumId="12">
    <w:nsid w:val="0000000C"/>
    <w:multiLevelType w:val="multilevel"/>
    <w:tmpl w:val="0978C2CE"/>
    <w:lvl w:ilvl="0">
      <w:start w:val="1"/>
      <w:numFmt w:val="decimal"/>
      <w:lvlText w:val="%1."/>
      <w:lvlJc w:val="left"/>
      <w:pPr>
        <w:ind w:left="810" w:hanging="360"/>
      </w:pPr>
      <w:rPr>
        <w:rFonts w:ascii="Times New Roman" w:cs="Times New Roman" w:eastAsia="Calibri" w:hAnsi="Times New Roman"/>
      </w:rPr>
    </w:lvl>
    <w:lvl w:ilvl="1">
      <w:start w:val="3"/>
      <w:numFmt w:val="decimal"/>
      <w:isLgl/>
      <w:lvlText w:val="%1.%2"/>
      <w:lvlJc w:val="left"/>
      <w:pPr>
        <w:ind w:left="990" w:hanging="540"/>
      </w:pPr>
      <w:rPr>
        <w:rFonts w:hint="default"/>
      </w:rPr>
    </w:lvl>
    <w:lvl w:ilvl="2">
      <w:start w:val="2"/>
      <w:numFmt w:val="decimal"/>
      <w:isLgl/>
      <w:lvlText w:val="%1.%2.%3"/>
      <w:lvlJc w:val="left"/>
      <w:pPr>
        <w:ind w:left="1170" w:hanging="720"/>
      </w:pPr>
      <w:rPr>
        <w:rFonts w:hint="default"/>
      </w:rPr>
    </w:lvl>
    <w:lvl w:ilvl="3">
      <w:start w:val="1"/>
      <w:numFmt w:val="decimal"/>
      <w:isLgl/>
      <w:lvlText w:val="%1.%2.%3.%4"/>
      <w:lvlJc w:val="left"/>
      <w:pPr>
        <w:ind w:left="1170" w:hanging="720"/>
      </w:pPr>
      <w:rPr>
        <w:rFonts w:hint="default"/>
      </w:rPr>
    </w:lvl>
    <w:lvl w:ilvl="4">
      <w:start w:val="1"/>
      <w:numFmt w:val="decimal"/>
      <w:isLgl/>
      <w:lvlText w:val="%1.%2.%3.%4.%5"/>
      <w:lvlJc w:val="left"/>
      <w:pPr>
        <w:ind w:left="1530"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890" w:hanging="1440"/>
      </w:pPr>
      <w:rPr>
        <w:rFonts w:hint="default"/>
      </w:rPr>
    </w:lvl>
    <w:lvl w:ilvl="7">
      <w:start w:val="1"/>
      <w:numFmt w:val="decimal"/>
      <w:isLgl/>
      <w:lvlText w:val="%1.%2.%3.%4.%5.%6.%7.%8"/>
      <w:lvlJc w:val="left"/>
      <w:pPr>
        <w:ind w:left="1890" w:hanging="1440"/>
      </w:pPr>
      <w:rPr>
        <w:rFonts w:hint="default"/>
      </w:rPr>
    </w:lvl>
    <w:lvl w:ilvl="8">
      <w:start w:val="1"/>
      <w:numFmt w:val="decimal"/>
      <w:isLgl/>
      <w:lvlText w:val="%1.%2.%3.%4.%5.%6.%7.%8.%9"/>
      <w:lvlJc w:val="left"/>
      <w:pPr>
        <w:ind w:left="2250" w:hanging="1800"/>
      </w:pPr>
      <w:rPr>
        <w:rFonts w:hint="default"/>
      </w:rPr>
    </w:lvl>
  </w:abstractNum>
  <w:abstractNum w:abstractNumId="13">
    <w:nsid w:val="0000000D"/>
    <w:multiLevelType w:val="hybridMultilevel"/>
    <w:tmpl w:val="ABE022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0000000E"/>
    <w:multiLevelType w:val="multilevel"/>
    <w:tmpl w:val="E56A9DB6"/>
    <w:lvl w:ilvl="0">
      <w:start w:val="1"/>
      <w:numFmt w:val="decimal"/>
      <w:lvlText w:val="%1."/>
      <w:lvlJc w:val="left"/>
      <w:pPr>
        <w:ind w:left="810" w:hanging="360"/>
      </w:pPr>
      <w:rPr>
        <w:rFonts w:ascii="Times New Roman" w:cs="Times New Roman" w:eastAsia="Calibri" w:hAnsi="Times New Roman"/>
      </w:rPr>
    </w:lvl>
    <w:lvl w:ilvl="1">
      <w:start w:val="6"/>
      <w:numFmt w:val="decimal"/>
      <w:isLgl/>
      <w:lvlText w:val="%1.%2"/>
      <w:lvlJc w:val="left"/>
      <w:pPr>
        <w:ind w:left="810" w:hanging="360"/>
      </w:pPr>
      <w:rPr>
        <w:rFonts w:hint="default"/>
        <w:b/>
      </w:rPr>
    </w:lvl>
    <w:lvl w:ilvl="2">
      <w:start w:val="1"/>
      <w:numFmt w:val="decimal"/>
      <w:isLgl/>
      <w:lvlText w:val="%1.%2.%3"/>
      <w:lvlJc w:val="left"/>
      <w:pPr>
        <w:ind w:left="1170" w:hanging="720"/>
      </w:pPr>
      <w:rPr>
        <w:rFonts w:hint="default"/>
        <w:b/>
      </w:rPr>
    </w:lvl>
    <w:lvl w:ilvl="3">
      <w:start w:val="1"/>
      <w:numFmt w:val="decimal"/>
      <w:isLgl/>
      <w:lvlText w:val="%1.%2.%3.%4"/>
      <w:lvlJc w:val="left"/>
      <w:pPr>
        <w:ind w:left="1170" w:hanging="720"/>
      </w:pPr>
      <w:rPr>
        <w:rFonts w:hint="default"/>
        <w:b/>
      </w:rPr>
    </w:lvl>
    <w:lvl w:ilvl="4">
      <w:start w:val="1"/>
      <w:numFmt w:val="decimal"/>
      <w:isLgl/>
      <w:lvlText w:val="%1.%2.%3.%4.%5"/>
      <w:lvlJc w:val="left"/>
      <w:pPr>
        <w:ind w:left="1530" w:hanging="1080"/>
      </w:pPr>
      <w:rPr>
        <w:rFonts w:hint="default"/>
        <w:b/>
      </w:rPr>
    </w:lvl>
    <w:lvl w:ilvl="5">
      <w:start w:val="1"/>
      <w:numFmt w:val="decimal"/>
      <w:isLgl/>
      <w:lvlText w:val="%1.%2.%3.%4.%5.%6"/>
      <w:lvlJc w:val="left"/>
      <w:pPr>
        <w:ind w:left="1530" w:hanging="1080"/>
      </w:pPr>
      <w:rPr>
        <w:rFonts w:hint="default"/>
        <w:b/>
      </w:rPr>
    </w:lvl>
    <w:lvl w:ilvl="6">
      <w:start w:val="1"/>
      <w:numFmt w:val="decimal"/>
      <w:isLgl/>
      <w:lvlText w:val="%1.%2.%3.%4.%5.%6.%7"/>
      <w:lvlJc w:val="left"/>
      <w:pPr>
        <w:ind w:left="1890" w:hanging="1440"/>
      </w:pPr>
      <w:rPr>
        <w:rFonts w:hint="default"/>
        <w:b/>
      </w:rPr>
    </w:lvl>
    <w:lvl w:ilvl="7">
      <w:start w:val="1"/>
      <w:numFmt w:val="decimal"/>
      <w:isLgl/>
      <w:lvlText w:val="%1.%2.%3.%4.%5.%6.%7.%8"/>
      <w:lvlJc w:val="left"/>
      <w:pPr>
        <w:ind w:left="1890" w:hanging="1440"/>
      </w:pPr>
      <w:rPr>
        <w:rFonts w:hint="default"/>
        <w:b/>
      </w:rPr>
    </w:lvl>
    <w:lvl w:ilvl="8">
      <w:start w:val="1"/>
      <w:numFmt w:val="decimal"/>
      <w:isLgl/>
      <w:lvlText w:val="%1.%2.%3.%4.%5.%6.%7.%8.%9"/>
      <w:lvlJc w:val="left"/>
      <w:pPr>
        <w:ind w:left="2250" w:hanging="1800"/>
      </w:pPr>
      <w:rPr>
        <w:rFonts w:hint="default"/>
        <w:b/>
      </w:rPr>
    </w:lvl>
  </w:abstractNum>
  <w:abstractNum w:abstractNumId="15">
    <w:nsid w:val="0000000F"/>
    <w:multiLevelType w:val="hybridMultilevel"/>
    <w:tmpl w:val="5F38469E"/>
    <w:lvl w:ilvl="0" w:tplc="2CF2A2F0">
      <w:start w:val="1"/>
      <w:numFmt w:val="decimal"/>
      <w:lvlText w:val="%1."/>
      <w:lvlJc w:val="left"/>
      <w:pPr>
        <w:ind w:left="1695" w:hanging="9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00000010"/>
    <w:multiLevelType w:val="hybridMultilevel"/>
    <w:tmpl w:val="AF48043E"/>
    <w:lvl w:ilvl="0" w:tplc="04210005">
      <w:start w:val="1"/>
      <w:numFmt w:val="bullet"/>
      <w:lvlText w:val=""/>
      <w:lvlJc w:val="left"/>
      <w:pPr>
        <w:ind w:left="1145" w:hanging="360"/>
      </w:pPr>
      <w:rPr>
        <w:rFonts w:ascii="Wingdings" w:hAnsi="Wingdings" w:hint="default"/>
      </w:rPr>
    </w:lvl>
    <w:lvl w:ilvl="1" w:tplc="04210003">
      <w:start w:val="1"/>
      <w:numFmt w:val="bullet"/>
      <w:lvlText w:val="o"/>
      <w:lvlJc w:val="left"/>
      <w:pPr>
        <w:ind w:left="1865" w:hanging="360"/>
      </w:pPr>
      <w:rPr>
        <w:rFonts w:ascii="Courier New" w:cs="Courier New" w:hAnsi="Courier New" w:hint="default"/>
      </w:rPr>
    </w:lvl>
    <w:lvl w:ilvl="2" w:tplc="04210005">
      <w:start w:val="1"/>
      <w:numFmt w:val="bullet"/>
      <w:lvlText w:val=""/>
      <w:lvlJc w:val="left"/>
      <w:pPr>
        <w:ind w:left="2585" w:hanging="360"/>
      </w:pPr>
      <w:rPr>
        <w:rFonts w:ascii="Wingdings" w:hAnsi="Wingdings" w:hint="default"/>
      </w:rPr>
    </w:lvl>
    <w:lvl w:ilvl="3" w:tplc="04210001">
      <w:start w:val="1"/>
      <w:numFmt w:val="bullet"/>
      <w:lvlText w:val=""/>
      <w:lvlJc w:val="left"/>
      <w:pPr>
        <w:ind w:left="3305" w:hanging="360"/>
      </w:pPr>
      <w:rPr>
        <w:rFonts w:ascii="Symbol" w:hAnsi="Symbol" w:hint="default"/>
      </w:rPr>
    </w:lvl>
    <w:lvl w:ilvl="4" w:tplc="04210003">
      <w:start w:val="1"/>
      <w:numFmt w:val="bullet"/>
      <w:lvlText w:val="o"/>
      <w:lvlJc w:val="left"/>
      <w:pPr>
        <w:ind w:left="4025" w:hanging="360"/>
      </w:pPr>
      <w:rPr>
        <w:rFonts w:ascii="Courier New" w:cs="Courier New" w:hAnsi="Courier New" w:hint="default"/>
      </w:rPr>
    </w:lvl>
    <w:lvl w:ilvl="5" w:tplc="04210005">
      <w:start w:val="1"/>
      <w:numFmt w:val="bullet"/>
      <w:lvlText w:val=""/>
      <w:lvlJc w:val="left"/>
      <w:pPr>
        <w:ind w:left="4745" w:hanging="360"/>
      </w:pPr>
      <w:rPr>
        <w:rFonts w:ascii="Wingdings" w:hAnsi="Wingdings" w:hint="default"/>
      </w:rPr>
    </w:lvl>
    <w:lvl w:ilvl="6" w:tplc="04210001">
      <w:start w:val="1"/>
      <w:numFmt w:val="bullet"/>
      <w:lvlText w:val=""/>
      <w:lvlJc w:val="left"/>
      <w:pPr>
        <w:ind w:left="5465" w:hanging="360"/>
      </w:pPr>
      <w:rPr>
        <w:rFonts w:ascii="Symbol" w:hAnsi="Symbol" w:hint="default"/>
      </w:rPr>
    </w:lvl>
    <w:lvl w:ilvl="7" w:tplc="04210003">
      <w:start w:val="1"/>
      <w:numFmt w:val="bullet"/>
      <w:lvlText w:val="o"/>
      <w:lvlJc w:val="left"/>
      <w:pPr>
        <w:ind w:left="6185" w:hanging="360"/>
      </w:pPr>
      <w:rPr>
        <w:rFonts w:ascii="Courier New" w:cs="Courier New" w:hAnsi="Courier New" w:hint="default"/>
      </w:rPr>
    </w:lvl>
    <w:lvl w:ilvl="8" w:tplc="04210005">
      <w:start w:val="1"/>
      <w:numFmt w:val="bullet"/>
      <w:lvlText w:val=""/>
      <w:lvlJc w:val="left"/>
      <w:pPr>
        <w:ind w:left="6905" w:hanging="360"/>
      </w:pPr>
      <w:rPr>
        <w:rFonts w:ascii="Wingdings" w:hAnsi="Wingdings" w:hint="default"/>
      </w:rPr>
    </w:lvl>
  </w:abstractNum>
  <w:abstractNum w:abstractNumId="17">
    <w:nsid w:val="00000011"/>
    <w:multiLevelType w:val="hybridMultilevel"/>
    <w:tmpl w:val="20387278"/>
    <w:lvl w:ilvl="0" w:tplc="E334C5FE">
      <w:start w:val="1"/>
      <w:numFmt w:val="lowerLetter"/>
      <w:lvlText w:val="%1."/>
      <w:lvlJc w:val="left"/>
      <w:pPr>
        <w:ind w:left="1440" w:hanging="360"/>
      </w:pPr>
      <w:rPr>
        <w:rFonts w:hint="default"/>
        <w:i w:val="fals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00000012"/>
    <w:multiLevelType w:val="hybridMultilevel"/>
    <w:tmpl w:val="0E3A3940"/>
    <w:lvl w:ilvl="0" w:tplc="9A6004EC">
      <w:start w:val="1"/>
      <w:numFmt w:val="lowerLetter"/>
      <w:lvlText w:val="%1."/>
      <w:lvlJc w:val="left"/>
      <w:pPr>
        <w:ind w:left="785" w:hanging="360"/>
      </w:pPr>
      <w:rPr>
        <w:rFonts w:hint="default"/>
      </w:rPr>
    </w:lvl>
    <w:lvl w:ilvl="1" w:tplc="04210019" w:tentative="1">
      <w:start w:val="1"/>
      <w:numFmt w:val="lowerLetter"/>
      <w:lvlText w:val="%2."/>
      <w:lvlJc w:val="left"/>
      <w:pPr>
        <w:ind w:left="1505" w:hanging="360"/>
      </w:pPr>
    </w:lvl>
    <w:lvl w:ilvl="2" w:tplc="0421001B" w:tentative="1">
      <w:start w:val="1"/>
      <w:numFmt w:val="lowerRoman"/>
      <w:lvlText w:val="%3."/>
      <w:lvlJc w:val="right"/>
      <w:pPr>
        <w:ind w:left="2225" w:hanging="180"/>
      </w:pPr>
    </w:lvl>
    <w:lvl w:ilvl="3" w:tplc="0421000F" w:tentative="1">
      <w:start w:val="1"/>
      <w:numFmt w:val="decimal"/>
      <w:lvlText w:val="%4."/>
      <w:lvlJc w:val="left"/>
      <w:pPr>
        <w:ind w:left="2945" w:hanging="360"/>
      </w:pPr>
    </w:lvl>
    <w:lvl w:ilvl="4" w:tplc="04210019" w:tentative="1">
      <w:start w:val="1"/>
      <w:numFmt w:val="lowerLetter"/>
      <w:lvlText w:val="%5."/>
      <w:lvlJc w:val="left"/>
      <w:pPr>
        <w:ind w:left="3665" w:hanging="360"/>
      </w:pPr>
    </w:lvl>
    <w:lvl w:ilvl="5" w:tplc="0421001B" w:tentative="1">
      <w:start w:val="1"/>
      <w:numFmt w:val="lowerRoman"/>
      <w:lvlText w:val="%6."/>
      <w:lvlJc w:val="right"/>
      <w:pPr>
        <w:ind w:left="4385" w:hanging="180"/>
      </w:pPr>
    </w:lvl>
    <w:lvl w:ilvl="6" w:tplc="0421000F" w:tentative="1">
      <w:start w:val="1"/>
      <w:numFmt w:val="decimal"/>
      <w:lvlText w:val="%7."/>
      <w:lvlJc w:val="left"/>
      <w:pPr>
        <w:ind w:left="5105" w:hanging="360"/>
      </w:pPr>
    </w:lvl>
    <w:lvl w:ilvl="7" w:tplc="04210019" w:tentative="1">
      <w:start w:val="1"/>
      <w:numFmt w:val="lowerLetter"/>
      <w:lvlText w:val="%8."/>
      <w:lvlJc w:val="left"/>
      <w:pPr>
        <w:ind w:left="5825" w:hanging="360"/>
      </w:pPr>
    </w:lvl>
    <w:lvl w:ilvl="8" w:tplc="0421001B" w:tentative="1">
      <w:start w:val="1"/>
      <w:numFmt w:val="lowerRoman"/>
      <w:lvlText w:val="%9."/>
      <w:lvlJc w:val="right"/>
      <w:pPr>
        <w:ind w:left="6545" w:hanging="180"/>
      </w:pPr>
    </w:lvl>
  </w:abstractNum>
  <w:abstractNum w:abstractNumId="19">
    <w:nsid w:val="00000013"/>
    <w:multiLevelType w:val="hybridMultilevel"/>
    <w:tmpl w:val="46824702"/>
    <w:lvl w:ilvl="0" w:tplc="4EDCC4A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3"/>
  </w:num>
  <w:num w:numId="3">
    <w:abstractNumId w:val="12"/>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num>
  <w:num w:numId="16">
    <w:abstractNumId w:val="15"/>
  </w:num>
  <w:num w:numId="17">
    <w:abstractNumId w:val="7"/>
  </w:num>
  <w:num w:numId="18">
    <w:abstractNumId w:val="18"/>
  </w:num>
  <w:num w:numId="19">
    <w:abstractNumId w:val="16"/>
  </w:num>
  <w:num w:numId="20">
    <w:abstractNumId w:val="2"/>
  </w:num>
  <w:num w:numId="21">
    <w:abstractNumId w:val="13"/>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20"/>
  <w:mirrorMargins/>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evenAndOddHeaders/>
  <w:characterSpacingControl w:val="doNotCompress"/>
  <w:compat/>
  <m:mathPr>
    <m:mathFont m:val="Cambria Math"/>
    <m:brkBin m:val="before"/>
    <m:brkBinSub m:val="--"/>
    <m:smallFrac m:val="1"/>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id-ID" w:bidi="ar-SA" w:eastAsia="en-US"/>
      </w:rPr>
    </w:rPrDefault>
    <w:pPrDefault>
      <w:pPr>
        <w:spacing w:after="200" w:lineRule="auto" w:line="276"/>
      </w:pPr>
    </w:pPrDefault>
  </w:docDefaults>
  <w:style w:type="paragraph" w:default="1" w:styleId="style0">
    <w:name w:val="Normal"/>
    <w:next w:val="style0"/>
    <w:qFormat/>
    <w:pPr>
      <w:widowControl w:val="false"/>
      <w:spacing w:after="0" w:lineRule="auto" w:line="240"/>
      <w:ind w:firstLine="227"/>
      <w:jc w:val="both"/>
    </w:pPr>
    <w:rPr>
      <w:rFonts w:ascii="Times New Roman" w:cs="Times New Roman" w:eastAsia="MS Mincho" w:hAnsi="Times New Roman"/>
      <w:kern w:val="2"/>
      <w:sz w:val="20"/>
      <w:szCs w:val="20"/>
      <w:lang w:val="en-US" w:eastAsia="ja-JP"/>
    </w:rPr>
  </w:style>
  <w:style w:type="paragraph" w:styleId="style1">
    <w:name w:val="heading 1"/>
    <w:basedOn w:val="style0"/>
    <w:next w:val="style0"/>
    <w:link w:val="style4123"/>
    <w:qFormat/>
    <w:uiPriority w:val="9"/>
    <w:pPr>
      <w:keepNext/>
      <w:keepLines/>
      <w:spacing w:before="480"/>
      <w:outlineLvl w:val="0"/>
    </w:pPr>
    <w:rPr>
      <w:rFonts w:ascii="Cambria" w:cs="宋体" w:eastAsia="宋体" w:hAnsi="Cambria"/>
      <w:b/>
      <w:bCs/>
      <w:color w:val="365f91"/>
      <w:sz w:val="28"/>
      <w:szCs w:val="28"/>
    </w:rPr>
  </w:style>
  <w:style w:type="paragraph" w:styleId="style3">
    <w:name w:val="heading 3"/>
    <w:basedOn w:val="style0"/>
    <w:next w:val="style0"/>
    <w:link w:val="style4150"/>
    <w:qFormat/>
    <w:uiPriority w:val="9"/>
    <w:pPr>
      <w:keepNext/>
      <w:keepLines/>
      <w:spacing w:before="200"/>
      <w:outlineLvl w:val="2"/>
    </w:pPr>
    <w:rPr>
      <w:rFonts w:ascii="Cambria" w:cs="宋体" w:eastAsia="宋体" w:hAnsi="Cambria"/>
      <w:b/>
      <w:bCs/>
      <w:color w:val="4f81bd"/>
    </w:rPr>
  </w:style>
  <w:style w:type="paragraph" w:styleId="style6">
    <w:name w:val="heading 6"/>
    <w:basedOn w:val="style0"/>
    <w:next w:val="style0"/>
    <w:link w:val="style4118"/>
    <w:qFormat/>
    <w:uiPriority w:val="9"/>
    <w:pPr>
      <w:keepNext/>
      <w:keepLines/>
      <w:spacing w:before="200"/>
      <w:outlineLvl w:val="5"/>
    </w:pPr>
    <w:rPr>
      <w:rFonts w:ascii="Cambria" w:cs="宋体" w:eastAsia="宋体" w:hAnsi="Cambria"/>
      <w:i/>
      <w:iCs/>
      <w:color w:val="243f60"/>
    </w:rPr>
  </w:style>
  <w:style w:type="character" w:default="1" w:styleId="style65">
    <w:name w:val="Default Paragraph Font"/>
    <w:next w:val="style65"/>
    <w:uiPriority w:val="1"/>
  </w:style>
  <w:style w:type="table" w:default="1" w:styleId="style105">
    <w:name w:val="Normal Table"/>
    <w:next w:val="style105"/>
    <w:qFormat/>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80">
    <w:name w:val="Body Text 2"/>
    <w:basedOn w:val="style0"/>
    <w:next w:val="style80"/>
    <w:link w:val="style4097"/>
    <w:pPr/>
  </w:style>
  <w:style w:type="character" w:customStyle="1" w:styleId="style4097">
    <w:name w:val="Body Text 2 Char"/>
    <w:basedOn w:val="style65"/>
    <w:next w:val="style4097"/>
    <w:link w:val="style80"/>
    <w:rPr>
      <w:rFonts w:ascii="Times New Roman" w:cs="Times New Roman" w:eastAsia="MS Mincho" w:hAnsi="Times New Roman"/>
      <w:kern w:val="2"/>
      <w:sz w:val="20"/>
      <w:szCs w:val="20"/>
      <w:lang w:val="en-US" w:eastAsia="ja-JP"/>
    </w:rPr>
  </w:style>
  <w:style w:type="paragraph" w:customStyle="1" w:styleId="style4098">
    <w:name w:val="Affiliation"/>
    <w:basedOn w:val="style0"/>
    <w:next w:val="style4098"/>
    <w:pPr>
      <w:widowControl/>
      <w:jc w:val="center"/>
    </w:pPr>
    <w:rPr>
      <w:kern w:val="0"/>
    </w:rPr>
  </w:style>
  <w:style w:type="paragraph" w:customStyle="1" w:styleId="style4099">
    <w:name w:val="01 judul artikel"/>
    <w:basedOn w:val="style62"/>
    <w:next w:val="style4099"/>
    <w:qFormat/>
    <w:pPr>
      <w:widowControl/>
      <w:pBdr>
        <w:bottom w:val="none" w:sz="0" w:space="0" w:color="auto"/>
      </w:pBdr>
      <w:spacing w:before="240" w:after="0"/>
      <w:ind w:firstLine="0"/>
      <w:jc w:val="center"/>
      <w:contextualSpacing w:val="false"/>
    </w:pPr>
    <w:rPr>
      <w:rFonts w:ascii="Times New Roman" w:cs="Times New Roman" w:eastAsia="MS Mincho" w:hAnsi="Times New Roman"/>
      <w:b/>
      <w:caps/>
      <w:color w:val="auto"/>
      <w:spacing w:val="0"/>
      <w:kern w:val="0"/>
      <w:sz w:val="32"/>
      <w:szCs w:val="20"/>
      <w:lang w:val="sv-SE"/>
    </w:rPr>
  </w:style>
  <w:style w:type="paragraph" w:customStyle="1" w:styleId="style4100">
    <w:name w:val="02 penulis"/>
    <w:basedOn w:val="style6"/>
    <w:next w:val="style4100"/>
    <w:qFormat/>
    <w:pPr>
      <w:keepNext w:val="false"/>
      <w:keepLines w:val="false"/>
      <w:spacing w:before="480" w:after="60"/>
      <w:ind w:firstLine="232"/>
      <w:jc w:val="center"/>
    </w:pPr>
    <w:rPr>
      <w:rFonts w:ascii="Times New Roman" w:cs="Times New Roman" w:eastAsia="MS Mincho" w:hAnsi="Times New Roman"/>
      <w:b/>
      <w:i w:val="false"/>
      <w:iCs w:val="false"/>
      <w:color w:val="auto"/>
      <w:sz w:val="22"/>
      <w:lang w:val="de-DE"/>
    </w:rPr>
  </w:style>
  <w:style w:type="paragraph" w:customStyle="1" w:styleId="style4101">
    <w:name w:val="03 almt penulis"/>
    <w:basedOn w:val="style32"/>
    <w:next w:val="style4101"/>
    <w:qFormat/>
    <w:pPr>
      <w:tabs>
        <w:tab w:val="clear" w:pos="4513"/>
        <w:tab w:val="clear" w:pos="9026"/>
      </w:tabs>
      <w:ind w:right="360"/>
      <w:jc w:val="center"/>
    </w:pPr>
    <w:rPr>
      <w:sz w:val="22"/>
      <w:lang w:val="sv-SE"/>
    </w:rPr>
  </w:style>
  <w:style w:type="paragraph" w:customStyle="1" w:styleId="style4102">
    <w:name w:val="04 abstract English"/>
    <w:basedOn w:val="style62"/>
    <w:next w:val="style4102"/>
    <w:qFormat/>
    <w:pPr>
      <w:widowControl/>
      <w:pBdr>
        <w:bottom w:val="none" w:sz="0" w:space="0" w:color="auto"/>
      </w:pBdr>
      <w:spacing w:before="240" w:after="0" w:lineRule="auto" w:line="228"/>
      <w:ind w:left="706" w:right="734" w:firstLine="0"/>
      <w:contextualSpacing w:val="false"/>
    </w:pPr>
    <w:rPr>
      <w:rFonts w:ascii="Times New Roman" w:cs="Arial" w:eastAsia="MS Mincho" w:hAnsi="Times New Roman"/>
      <w:i/>
      <w:color w:val="auto"/>
      <w:spacing w:val="0"/>
      <w:kern w:val="0"/>
      <w:sz w:val="20"/>
      <w:szCs w:val="18"/>
      <w:lang w:val="id-ID"/>
    </w:rPr>
  </w:style>
  <w:style w:type="paragraph" w:customStyle="1" w:styleId="style4103">
    <w:name w:val="05 abstrak Indo"/>
    <w:basedOn w:val="style0"/>
    <w:next w:val="style4103"/>
    <w:qFormat/>
    <w:pPr>
      <w:spacing w:before="240"/>
      <w:ind w:left="709" w:right="731" w:firstLine="0"/>
    </w:pPr>
    <w:rPr>
      <w:rFonts w:cs="Arial"/>
      <w:szCs w:val="18"/>
      <w:lang w:val="id-ID"/>
    </w:rPr>
  </w:style>
  <w:style w:type="paragraph" w:customStyle="1" w:styleId="style4104">
    <w:name w:val="06 Pendahuluan"/>
    <w:basedOn w:val="style66"/>
    <w:next w:val="style4104"/>
    <w:qFormat/>
    <w:pPr>
      <w:spacing w:after="0" w:lineRule="auto" w:line="360"/>
      <w:ind w:firstLine="0"/>
    </w:pPr>
    <w:rPr>
      <w:spacing w:val="-7"/>
      <w:sz w:val="22"/>
      <w:lang w:val="id-ID"/>
    </w:rPr>
  </w:style>
  <w:style w:type="paragraph" w:customStyle="1" w:styleId="style4105">
    <w:name w:val="07 a) Sub Judul"/>
    <w:basedOn w:val="style0"/>
    <w:next w:val="style4105"/>
    <w:qFormat/>
    <w:pPr>
      <w:spacing w:before="240" w:lineRule="auto" w:line="360"/>
      <w:ind w:firstLine="0"/>
    </w:pPr>
    <w:rPr>
      <w:b/>
      <w:lang w:val="sv-SE"/>
    </w:rPr>
  </w:style>
  <w:style w:type="paragraph" w:customStyle="1" w:styleId="style4106">
    <w:name w:val="04 b  keywords"/>
    <w:basedOn w:val="style4102"/>
    <w:next w:val="style4106"/>
    <w:qFormat/>
    <w:pPr>
      <w:spacing w:before="120"/>
      <w:ind w:left="709" w:right="731"/>
    </w:pPr>
    <w:rPr>
      <w:b/>
    </w:rPr>
  </w:style>
  <w:style w:type="paragraph" w:customStyle="1" w:styleId="style4107">
    <w:name w:val="05 b kata kunci"/>
    <w:basedOn w:val="style4103"/>
    <w:next w:val="style4107"/>
    <w:qFormat/>
    <w:pPr/>
    <w:rPr>
      <w:b/>
      <w:lang w:val="sv-SE"/>
    </w:rPr>
  </w:style>
  <w:style w:type="paragraph" w:customStyle="1" w:styleId="style4108">
    <w:name w:val="08. paragraf"/>
    <w:basedOn w:val="style80"/>
    <w:next w:val="style4108"/>
    <w:qFormat/>
    <w:pPr>
      <w:spacing w:lineRule="auto" w:line="360"/>
      <w:ind w:firstLine="425"/>
    </w:pPr>
    <w:rPr>
      <w:spacing w:val="-7"/>
      <w:sz w:val="22"/>
      <w:lang w:val="id-ID"/>
    </w:rPr>
  </w:style>
  <w:style w:type="paragraph" w:customStyle="1" w:styleId="style4109">
    <w:name w:val="09. Nama Gambar"/>
    <w:basedOn w:val="style0"/>
    <w:next w:val="style4109"/>
    <w:qFormat/>
    <w:pPr>
      <w:tabs>
        <w:tab w:val="left" w:leader="none" w:pos="993"/>
      </w:tabs>
      <w:ind w:left="992" w:hanging="992"/>
    </w:pPr>
    <w:rPr>
      <w:b/>
      <w:sz w:val="18"/>
      <w:szCs w:val="18"/>
      <w:lang w:val="id-ID"/>
    </w:rPr>
  </w:style>
  <w:style w:type="paragraph" w:customStyle="1" w:styleId="style4110">
    <w:name w:val="07 c) sub sub judul dibawah sub judul"/>
    <w:basedOn w:val="style4105"/>
    <w:next w:val="style4110"/>
    <w:qFormat/>
    <w:pPr>
      <w:spacing w:before="0"/>
    </w:pPr>
    <w:rPr>
      <w:sz w:val="22"/>
      <w:szCs w:val="22"/>
      <w:lang w:val="id-ID"/>
    </w:rPr>
  </w:style>
  <w:style w:type="paragraph" w:customStyle="1" w:styleId="style4111">
    <w:name w:val="07 b) sub sub judul dibawah paragraf"/>
    <w:basedOn w:val="style4110"/>
    <w:next w:val="style4111"/>
    <w:qFormat/>
    <w:pPr>
      <w:spacing w:before="240"/>
    </w:pPr>
    <w:rPr/>
  </w:style>
  <w:style w:type="paragraph" w:customStyle="1" w:styleId="style4112">
    <w:name w:val="16 daftar pustaka"/>
    <w:basedOn w:val="style0"/>
    <w:next w:val="style4112"/>
    <w:qFormat/>
    <w:pPr>
      <w:spacing w:lineRule="auto" w:line="360"/>
      <w:ind w:left="567" w:hanging="567"/>
    </w:pPr>
    <w:rPr>
      <w:sz w:val="22"/>
      <w:lang w:val="id-ID"/>
    </w:rPr>
  </w:style>
  <w:style w:type="paragraph" w:customStyle="1" w:styleId="style4113">
    <w:name w:val="10. Nama Tabel"/>
    <w:basedOn w:val="style4099"/>
    <w:next w:val="style4113"/>
    <w:qFormat/>
    <w:pPr>
      <w:spacing w:before="120"/>
      <w:jc w:val="both"/>
    </w:pPr>
    <w:rPr>
      <w:caps w:val="false"/>
      <w:sz w:val="20"/>
    </w:rPr>
  </w:style>
  <w:style w:type="paragraph" w:customStyle="1" w:styleId="style4114">
    <w:name w:val="12 Sumber Tabel"/>
    <w:basedOn w:val="style0"/>
    <w:next w:val="style4114"/>
    <w:qFormat/>
    <w:pPr>
      <w:ind w:left="567" w:hanging="567"/>
    </w:pPr>
    <w:rPr>
      <w:lang w:val="id-ID"/>
    </w:rPr>
  </w:style>
  <w:style w:type="paragraph" w:customStyle="1" w:styleId="style4115">
    <w:name w:val="13 Rumus"/>
    <w:basedOn w:val="style0"/>
    <w:next w:val="style4115"/>
    <w:qFormat/>
    <w:pPr>
      <w:spacing w:before="120" w:after="120"/>
      <w:ind w:left="284" w:firstLine="0"/>
    </w:pPr>
    <w:rPr>
      <w:spacing w:val="-7"/>
      <w:sz w:val="22"/>
      <w:szCs w:val="22"/>
      <w:lang w:val="id-ID"/>
    </w:rPr>
  </w:style>
  <w:style w:type="paragraph" w:customStyle="1" w:styleId="style4116">
    <w:name w:val="14 Keterangan Rumus"/>
    <w:basedOn w:val="style80"/>
    <w:next w:val="style4116"/>
    <w:qFormat/>
    <w:pPr>
      <w:spacing w:lineRule="auto" w:line="276"/>
      <w:ind w:firstLine="284"/>
    </w:pPr>
    <w:rPr>
      <w:spacing w:val="-7"/>
      <w:szCs w:val="22"/>
      <w:lang w:val="id-ID"/>
    </w:rPr>
  </w:style>
  <w:style w:type="paragraph" w:styleId="style62">
    <w:name w:val="Title"/>
    <w:basedOn w:val="style0"/>
    <w:next w:val="style0"/>
    <w:link w:val="style4117"/>
    <w:qFormat/>
    <w:pPr>
      <w:pBdr>
        <w:bottom w:val="single" w:sz="8" w:space="4" w:color="4f81bd"/>
      </w:pBdr>
      <w:spacing w:after="300"/>
      <w:contextualSpacing/>
    </w:pPr>
    <w:rPr>
      <w:rFonts w:ascii="Cambria" w:cs="宋体" w:eastAsia="宋体" w:hAnsi="Cambria"/>
      <w:color w:val="17365d"/>
      <w:spacing w:val="5"/>
      <w:kern w:val="28"/>
      <w:sz w:val="52"/>
      <w:szCs w:val="52"/>
    </w:rPr>
  </w:style>
  <w:style w:type="character" w:customStyle="1" w:styleId="style4117">
    <w:name w:val="Title Char_d1ee33ab-0af9-45ee-816c-a9a152417202"/>
    <w:basedOn w:val="style65"/>
    <w:next w:val="style4117"/>
    <w:link w:val="style62"/>
    <w:rPr>
      <w:rFonts w:ascii="Cambria" w:cs="宋体" w:eastAsia="宋体" w:hAnsi="Cambria"/>
      <w:color w:val="17365d"/>
      <w:spacing w:val="5"/>
      <w:kern w:val="28"/>
      <w:sz w:val="52"/>
      <w:szCs w:val="52"/>
      <w:lang w:val="en-US" w:eastAsia="ja-JP"/>
    </w:rPr>
  </w:style>
  <w:style w:type="character" w:customStyle="1" w:styleId="style4118">
    <w:name w:val="Heading 6 Char_8220720a-fb91-43a7-bb50-c15ed84811c2"/>
    <w:basedOn w:val="style65"/>
    <w:next w:val="style4118"/>
    <w:link w:val="style6"/>
    <w:uiPriority w:val="9"/>
    <w:rPr>
      <w:rFonts w:ascii="Cambria" w:cs="宋体" w:eastAsia="宋体" w:hAnsi="Cambria"/>
      <w:i/>
      <w:iCs/>
      <w:color w:val="243f60"/>
      <w:kern w:val="2"/>
      <w:sz w:val="20"/>
      <w:szCs w:val="20"/>
      <w:lang w:val="en-US" w:eastAsia="ja-JP"/>
    </w:rPr>
  </w:style>
  <w:style w:type="paragraph" w:styleId="style32">
    <w:name w:val="footer"/>
    <w:basedOn w:val="style0"/>
    <w:next w:val="style32"/>
    <w:link w:val="style4119"/>
    <w:uiPriority w:val="99"/>
    <w:pPr>
      <w:tabs>
        <w:tab w:val="center" w:leader="none" w:pos="4513"/>
        <w:tab w:val="right" w:leader="none" w:pos="9026"/>
      </w:tabs>
    </w:pPr>
    <w:rPr/>
  </w:style>
  <w:style w:type="character" w:customStyle="1" w:styleId="style4119">
    <w:name w:val="Footer Char_8164f81c-0efb-41b3-bed3-9035cb77b90b"/>
    <w:basedOn w:val="style65"/>
    <w:next w:val="style4119"/>
    <w:link w:val="style32"/>
    <w:uiPriority w:val="99"/>
    <w:rPr>
      <w:rFonts w:ascii="Times New Roman" w:cs="Times New Roman" w:eastAsia="MS Mincho" w:hAnsi="Times New Roman"/>
      <w:kern w:val="2"/>
      <w:sz w:val="20"/>
      <w:szCs w:val="20"/>
      <w:lang w:val="en-US" w:eastAsia="ja-JP"/>
    </w:rPr>
  </w:style>
  <w:style w:type="paragraph" w:styleId="style66">
    <w:name w:val="Body Text"/>
    <w:basedOn w:val="style0"/>
    <w:next w:val="style66"/>
    <w:link w:val="style4120"/>
    <w:uiPriority w:val="99"/>
    <w:pPr>
      <w:spacing w:after="120"/>
    </w:pPr>
    <w:rPr/>
  </w:style>
  <w:style w:type="character" w:customStyle="1" w:styleId="style4120">
    <w:name w:val="Body Text Char"/>
    <w:basedOn w:val="style65"/>
    <w:next w:val="style4120"/>
    <w:link w:val="style66"/>
    <w:uiPriority w:val="1"/>
    <w:rPr>
      <w:rFonts w:ascii="Times New Roman" w:cs="Times New Roman" w:eastAsia="MS Mincho" w:hAnsi="Times New Roman"/>
      <w:kern w:val="2"/>
      <w:sz w:val="20"/>
      <w:szCs w:val="20"/>
      <w:lang w:val="en-US" w:eastAsia="ja-JP"/>
    </w:rPr>
  </w:style>
  <w:style w:type="paragraph" w:styleId="style153">
    <w:name w:val="Balloon Text"/>
    <w:basedOn w:val="style0"/>
    <w:next w:val="style153"/>
    <w:link w:val="style4121"/>
    <w:uiPriority w:val="99"/>
    <w:pPr/>
    <w:rPr>
      <w:rFonts w:ascii="Tahoma" w:cs="Tahoma" w:hAnsi="Tahoma"/>
      <w:sz w:val="16"/>
      <w:szCs w:val="16"/>
    </w:rPr>
  </w:style>
  <w:style w:type="character" w:customStyle="1" w:styleId="style4121">
    <w:name w:val="Balloon Text Char"/>
    <w:basedOn w:val="style65"/>
    <w:next w:val="style4121"/>
    <w:link w:val="style153"/>
    <w:uiPriority w:val="99"/>
    <w:rPr>
      <w:rFonts w:ascii="Tahoma" w:cs="Tahoma" w:eastAsia="MS Mincho" w:hAnsi="Tahoma"/>
      <w:kern w:val="2"/>
      <w:sz w:val="16"/>
      <w:szCs w:val="16"/>
      <w:lang w:val="en-US" w:eastAsia="ja-JP"/>
    </w:rPr>
  </w:style>
  <w:style w:type="character" w:styleId="style85">
    <w:name w:val="Hyperlink"/>
    <w:basedOn w:val="style65"/>
    <w:next w:val="style85"/>
    <w:uiPriority w:val="99"/>
    <w:rPr>
      <w:color w:val="0000ff"/>
      <w:u w:val="single"/>
    </w:rPr>
  </w:style>
  <w:style w:type="paragraph" w:customStyle="1" w:styleId="style4122">
    <w:name w:val="Body Abstract"/>
    <w:basedOn w:val="style1"/>
    <w:next w:val="style4122"/>
    <w:pPr>
      <w:keepLines w:val="false"/>
      <w:widowControl/>
      <w:suppressAutoHyphens/>
      <w:spacing w:before="0"/>
      <w:ind w:left="567" w:right="567" w:firstLine="0"/>
      <w:outlineLvl w:val="9"/>
    </w:pPr>
    <w:rPr>
      <w:rFonts w:ascii="Times New Roman" w:cs="Times New Roman" w:eastAsia="Times New Roman" w:hAnsi="Times New Roman"/>
      <w:b w:val="false"/>
      <w:bCs w:val="false"/>
      <w:i/>
      <w:color w:val="auto"/>
      <w:kern w:val="0"/>
      <w:sz w:val="20"/>
      <w:szCs w:val="20"/>
      <w:lang w:eastAsia="ar-SA"/>
    </w:rPr>
  </w:style>
  <w:style w:type="character" w:customStyle="1" w:styleId="style4123">
    <w:name w:val="Heading 1 Char_753bf757-7452-4d9e-a940-1eb7691659b1"/>
    <w:basedOn w:val="style65"/>
    <w:next w:val="style4123"/>
    <w:link w:val="style1"/>
    <w:uiPriority w:val="9"/>
    <w:rPr>
      <w:rFonts w:ascii="Cambria" w:cs="宋体" w:eastAsia="宋体" w:hAnsi="Cambria"/>
      <w:b/>
      <w:bCs/>
      <w:color w:val="365f91"/>
      <w:kern w:val="2"/>
      <w:sz w:val="28"/>
      <w:szCs w:val="28"/>
      <w:lang w:val="en-US" w:eastAsia="ja-JP"/>
    </w:rPr>
  </w:style>
  <w:style w:type="paragraph" w:customStyle="1" w:styleId="style4124">
    <w:name w:val="Style1"/>
    <w:basedOn w:val="style4103"/>
    <w:next w:val="style4124"/>
    <w:qFormat/>
    <w:pPr>
      <w:ind w:left="323" w:right="312"/>
    </w:pPr>
    <w:rPr>
      <w:b/>
    </w:rPr>
  </w:style>
  <w:style w:type="paragraph" w:customStyle="1" w:styleId="style4125">
    <w:name w:val="Style2"/>
    <w:basedOn w:val="style4103"/>
    <w:next w:val="style4125"/>
    <w:qFormat/>
    <w:pPr/>
  </w:style>
  <w:style w:type="paragraph" w:customStyle="1" w:styleId="style4126">
    <w:name w:val="Style3"/>
    <w:basedOn w:val="style4103"/>
    <w:next w:val="style4126"/>
    <w:qFormat/>
    <w:pPr/>
  </w:style>
  <w:style w:type="paragraph" w:customStyle="1" w:styleId="style4127">
    <w:name w:val="Style4"/>
    <w:basedOn w:val="style4124"/>
    <w:next w:val="style4127"/>
    <w:pPr/>
  </w:style>
  <w:style w:type="paragraph" w:customStyle="1" w:styleId="style4128">
    <w:name w:val="Body"/>
    <w:basedOn w:val="style67"/>
    <w:next w:val="style4128"/>
    <w:pPr>
      <w:widowControl/>
      <w:suppressAutoHyphens/>
      <w:spacing w:after="0"/>
      <w:ind w:left="0" w:firstLine="567"/>
    </w:pPr>
    <w:rPr>
      <w:rFonts w:eastAsia="Times New Roman"/>
      <w:kern w:val="0"/>
      <w:lang w:eastAsia="ar-SA"/>
    </w:rPr>
  </w:style>
  <w:style w:type="paragraph" w:styleId="style67">
    <w:name w:val="Body Text Indent"/>
    <w:basedOn w:val="style0"/>
    <w:next w:val="style67"/>
    <w:link w:val="style4129"/>
    <w:uiPriority w:val="99"/>
    <w:pPr>
      <w:spacing w:after="120"/>
      <w:ind w:left="283"/>
    </w:pPr>
    <w:rPr/>
  </w:style>
  <w:style w:type="character" w:customStyle="1" w:styleId="style4129">
    <w:name w:val="Body Text Indent Char"/>
    <w:basedOn w:val="style65"/>
    <w:next w:val="style4129"/>
    <w:link w:val="style67"/>
    <w:uiPriority w:val="99"/>
    <w:rPr>
      <w:rFonts w:ascii="Times New Roman" w:cs="Times New Roman" w:eastAsia="MS Mincho" w:hAnsi="Times New Roman"/>
      <w:kern w:val="2"/>
      <w:sz w:val="20"/>
      <w:szCs w:val="20"/>
      <w:lang w:val="en-US" w:eastAsia="ja-JP"/>
    </w:rPr>
  </w:style>
  <w:style w:type="paragraph" w:styleId="style31">
    <w:name w:val="header"/>
    <w:basedOn w:val="style0"/>
    <w:next w:val="style31"/>
    <w:link w:val="style4130"/>
    <w:uiPriority w:val="99"/>
    <w:pPr>
      <w:tabs>
        <w:tab w:val="center" w:leader="none" w:pos="4513"/>
        <w:tab w:val="right" w:leader="none" w:pos="9026"/>
      </w:tabs>
    </w:pPr>
    <w:rPr/>
  </w:style>
  <w:style w:type="character" w:customStyle="1" w:styleId="style4130">
    <w:name w:val="Header Char_bdf7c87d-98a4-4eac-b32b-da2691ca6b46"/>
    <w:basedOn w:val="style65"/>
    <w:next w:val="style4130"/>
    <w:link w:val="style31"/>
    <w:uiPriority w:val="99"/>
    <w:rPr>
      <w:rFonts w:ascii="Times New Roman" w:cs="Times New Roman" w:eastAsia="MS Mincho" w:hAnsi="Times New Roman"/>
      <w:kern w:val="2"/>
      <w:sz w:val="20"/>
      <w:szCs w:val="20"/>
      <w:lang w:val="en-US" w:eastAsia="ja-JP"/>
    </w:rPr>
  </w:style>
  <w:style w:type="paragraph" w:styleId="style179">
    <w:name w:val="List Paragraph"/>
    <w:basedOn w:val="style0"/>
    <w:next w:val="style179"/>
    <w:link w:val="style4152"/>
    <w:qFormat/>
    <w:uiPriority w:val="34"/>
    <w:pPr>
      <w:widowControl/>
      <w:spacing w:after="200" w:lineRule="auto" w:line="276"/>
      <w:ind w:left="720" w:firstLine="0"/>
      <w:jc w:val="left"/>
      <w:contextualSpacing/>
    </w:pPr>
    <w:rPr>
      <w:rFonts w:ascii="Calibri" w:eastAsia="Calibri" w:hAnsi="Calibri"/>
      <w:kern w:val="0"/>
      <w:sz w:val="22"/>
      <w:szCs w:val="22"/>
      <w:lang w:val="id-ID" w:eastAsia="en-US"/>
    </w:rPr>
  </w:style>
  <w:style w:type="paragraph" w:customStyle="1" w:styleId="style4131">
    <w:name w:val="Default"/>
    <w:next w:val="style4131"/>
    <w:pPr>
      <w:autoSpaceDE w:val="false"/>
      <w:autoSpaceDN w:val="false"/>
      <w:adjustRightInd w:val="false"/>
      <w:spacing w:after="0" w:lineRule="auto" w:line="240"/>
    </w:pPr>
    <w:rPr>
      <w:rFonts w:ascii="Times New Roman" w:cs="Times New Roman" w:eastAsia="Calibri" w:hAnsi="Times New Roman"/>
      <w:color w:val="000000"/>
      <w:sz w:val="24"/>
      <w:szCs w:val="24"/>
    </w:rPr>
  </w:style>
  <w:style w:type="character" w:customStyle="1" w:styleId="style4132">
    <w:name w:val="A0"/>
    <w:next w:val="style4132"/>
    <w:uiPriority w:val="99"/>
    <w:rPr>
      <w:rFonts w:ascii="Arno Pro" w:cs="Arno Pro" w:hAnsi="Arno Pro" w:hint="default"/>
      <w:color w:val="000000"/>
    </w:rPr>
  </w:style>
  <w:style w:type="paragraph" w:customStyle="1" w:styleId="style4133">
    <w:name w:val="Pa6"/>
    <w:basedOn w:val="style4131"/>
    <w:next w:val="style4131"/>
    <w:uiPriority w:val="99"/>
    <w:pPr>
      <w:spacing w:lineRule="atLeast" w:line="241"/>
    </w:pPr>
    <w:rPr>
      <w:rFonts w:ascii="Arno Pro" w:hAnsi="Arno Pro"/>
      <w:color w:val="auto"/>
    </w:rPr>
  </w:style>
  <w:style w:type="character" w:customStyle="1" w:styleId="style4134">
    <w:name w:val="A4"/>
    <w:next w:val="style4134"/>
    <w:uiPriority w:val="99"/>
    <w:rPr>
      <w:rFonts w:ascii="Arno Pro" w:cs="Arno Pro" w:hAnsi="Arno Pro" w:hint="default"/>
      <w:color w:val="000000"/>
      <w:sz w:val="14"/>
      <w:szCs w:val="14"/>
    </w:rPr>
  </w:style>
  <w:style w:type="character" w:styleId="style39">
    <w:name w:val="annotation reference"/>
    <w:basedOn w:val="style65"/>
    <w:next w:val="style39"/>
    <w:uiPriority w:val="99"/>
    <w:rPr>
      <w:sz w:val="16"/>
      <w:szCs w:val="16"/>
    </w:rPr>
  </w:style>
  <w:style w:type="paragraph" w:styleId="style30">
    <w:name w:val="annotation text"/>
    <w:basedOn w:val="style0"/>
    <w:next w:val="style30"/>
    <w:link w:val="style4135"/>
    <w:uiPriority w:val="99"/>
    <w:pPr/>
  </w:style>
  <w:style w:type="character" w:customStyle="1" w:styleId="style4135">
    <w:name w:val="Comment Text Char"/>
    <w:basedOn w:val="style65"/>
    <w:next w:val="style4135"/>
    <w:link w:val="style30"/>
    <w:uiPriority w:val="99"/>
    <w:rPr>
      <w:rFonts w:ascii="Times New Roman" w:cs="Times New Roman" w:eastAsia="MS Mincho" w:hAnsi="Times New Roman"/>
      <w:kern w:val="2"/>
      <w:sz w:val="20"/>
      <w:szCs w:val="20"/>
      <w:lang w:val="en-US" w:eastAsia="ja-JP"/>
    </w:rPr>
  </w:style>
  <w:style w:type="paragraph" w:styleId="style106">
    <w:name w:val="annotation subject"/>
    <w:basedOn w:val="style30"/>
    <w:next w:val="style30"/>
    <w:link w:val="style4136"/>
    <w:uiPriority w:val="99"/>
    <w:pPr/>
    <w:rPr>
      <w:b/>
      <w:bCs/>
    </w:rPr>
  </w:style>
  <w:style w:type="character" w:customStyle="1" w:styleId="style4136">
    <w:name w:val="Comment Subject Char"/>
    <w:basedOn w:val="style4135"/>
    <w:next w:val="style4136"/>
    <w:link w:val="style106"/>
    <w:uiPriority w:val="99"/>
    <w:rPr>
      <w:rFonts w:ascii="Times New Roman" w:cs="Times New Roman" w:eastAsia="MS Mincho" w:hAnsi="Times New Roman"/>
      <w:b/>
      <w:bCs/>
      <w:kern w:val="2"/>
      <w:sz w:val="20"/>
      <w:szCs w:val="20"/>
      <w:lang w:val="en-US" w:eastAsia="ja-JP"/>
    </w:rPr>
  </w:style>
  <w:style w:type="paragraph" w:styleId="style29">
    <w:name w:val="footnote text"/>
    <w:basedOn w:val="style0"/>
    <w:next w:val="style29"/>
    <w:link w:val="style4137"/>
    <w:uiPriority w:val="99"/>
    <w:pPr>
      <w:widowControl/>
      <w:ind w:firstLine="0"/>
      <w:jc w:val="left"/>
    </w:pPr>
    <w:rPr>
      <w:rFonts w:eastAsia="Times New Roman"/>
      <w:kern w:val="0"/>
    </w:rPr>
  </w:style>
  <w:style w:type="character" w:customStyle="1" w:styleId="style4137">
    <w:name w:val="Footnote Text Char"/>
    <w:basedOn w:val="style65"/>
    <w:next w:val="style4137"/>
    <w:link w:val="style29"/>
    <w:uiPriority w:val="99"/>
    <w:rPr>
      <w:rFonts w:ascii="Times New Roman" w:cs="Times New Roman" w:eastAsia="Times New Roman" w:hAnsi="Times New Roman"/>
      <w:sz w:val="20"/>
      <w:szCs w:val="20"/>
    </w:rPr>
  </w:style>
  <w:style w:type="paragraph" w:customStyle="1" w:styleId="style4138">
    <w:name w:val="Pa2"/>
    <w:basedOn w:val="style0"/>
    <w:next w:val="style0"/>
    <w:uiPriority w:val="99"/>
    <w:pPr>
      <w:widowControl/>
      <w:autoSpaceDE w:val="false"/>
      <w:autoSpaceDN w:val="false"/>
      <w:adjustRightInd w:val="false"/>
      <w:spacing w:lineRule="atLeast" w:line="241"/>
      <w:ind w:firstLine="0"/>
      <w:jc w:val="left"/>
    </w:pPr>
    <w:rPr>
      <w:rFonts w:eastAsia="Calibri"/>
      <w:kern w:val="0"/>
      <w:sz w:val="24"/>
      <w:szCs w:val="24"/>
      <w:lang w:eastAsia="en-US"/>
    </w:rPr>
  </w:style>
  <w:style w:type="character" w:customStyle="1" w:styleId="style4139">
    <w:name w:val="apple-converted-space"/>
    <w:basedOn w:val="style65"/>
    <w:next w:val="style4139"/>
  </w:style>
  <w:style w:type="character" w:customStyle="1" w:styleId="style4140">
    <w:name w:val="fontstyle01"/>
    <w:basedOn w:val="style65"/>
    <w:next w:val="style4140"/>
    <w:rPr>
      <w:rFonts w:ascii="Times New Roman" w:cs="Times New Roman" w:hAnsi="Times New Roman" w:hint="default"/>
      <w:b/>
      <w:bCs/>
      <w:i w:val="false"/>
      <w:iCs w:val="false"/>
      <w:color w:val="262626"/>
      <w:sz w:val="22"/>
      <w:szCs w:val="22"/>
    </w:rPr>
  </w:style>
  <w:style w:type="character" w:customStyle="1" w:styleId="style4141">
    <w:name w:val="fontstyle21"/>
    <w:basedOn w:val="style65"/>
    <w:next w:val="style4141"/>
    <w:rPr>
      <w:rFonts w:ascii="Times New Roman" w:cs="Times New Roman" w:hAnsi="Times New Roman" w:hint="default"/>
      <w:b w:val="false"/>
      <w:bCs w:val="false"/>
      <w:i w:val="false"/>
      <w:iCs w:val="false"/>
      <w:color w:val="262626"/>
      <w:sz w:val="22"/>
      <w:szCs w:val="22"/>
    </w:rPr>
  </w:style>
  <w:style w:type="character" w:customStyle="1" w:styleId="style4142">
    <w:name w:val="fontstyle31"/>
    <w:basedOn w:val="style65"/>
    <w:next w:val="style4142"/>
    <w:rPr>
      <w:rFonts w:ascii="Times New Roman" w:cs="Times New Roman" w:hAnsi="Times New Roman" w:hint="default"/>
      <w:b w:val="false"/>
      <w:bCs w:val="false"/>
      <w:i/>
      <w:iCs/>
      <w:color w:val="262626"/>
      <w:sz w:val="22"/>
      <w:szCs w:val="22"/>
    </w:rPr>
  </w:style>
  <w:style w:type="paragraph" w:customStyle="1" w:styleId="style4143">
    <w:name w:val="Table Paragraph"/>
    <w:basedOn w:val="style0"/>
    <w:next w:val="style4143"/>
    <w:qFormat/>
    <w:uiPriority w:val="1"/>
    <w:pPr>
      <w:autoSpaceDE w:val="false"/>
      <w:autoSpaceDN w:val="false"/>
      <w:ind w:firstLine="0"/>
      <w:jc w:val="center"/>
    </w:pPr>
    <w:rPr>
      <w:rFonts w:eastAsia="Times New Roman"/>
      <w:kern w:val="0"/>
      <w:sz w:val="22"/>
      <w:szCs w:val="22"/>
      <w:lang w:eastAsia="en-US"/>
    </w:rPr>
  </w:style>
  <w:style w:type="table" w:styleId="style154">
    <w:name w:val="Table Grid"/>
    <w:basedOn w:val="style105"/>
    <w:next w:val="style154"/>
    <w:pPr>
      <w:spacing w:after="0" w:lineRule="auto" w:line="240"/>
    </w:pP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cPr>
      <w:tcBorders/>
    </w:tcPr>
  </w:style>
  <w:style w:type="character" w:customStyle="1" w:styleId="style4144">
    <w:name w:val="l10"/>
    <w:basedOn w:val="style65"/>
    <w:next w:val="style4144"/>
  </w:style>
  <w:style w:type="character" w:customStyle="1" w:styleId="style4145">
    <w:name w:val="a"/>
    <w:basedOn w:val="style65"/>
    <w:next w:val="style4145"/>
  </w:style>
  <w:style w:type="character" w:customStyle="1" w:styleId="style4146">
    <w:name w:val="l12"/>
    <w:basedOn w:val="style65"/>
    <w:next w:val="style4146"/>
  </w:style>
  <w:style w:type="character" w:customStyle="1" w:styleId="style4147">
    <w:name w:val="l"/>
    <w:basedOn w:val="style65"/>
    <w:next w:val="style4147"/>
  </w:style>
  <w:style w:type="character" w:customStyle="1" w:styleId="style4148">
    <w:name w:val="l11"/>
    <w:basedOn w:val="style65"/>
    <w:next w:val="style4148"/>
  </w:style>
  <w:style w:type="paragraph" w:styleId="style101">
    <w:name w:val="HTML Preformatted"/>
    <w:basedOn w:val="style0"/>
    <w:next w:val="style101"/>
    <w:link w:val="style4149"/>
    <w:uiPriority w:val="99"/>
    <w:pPr>
      <w:widowControl/>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ind w:firstLine="0"/>
      <w:jc w:val="left"/>
    </w:pPr>
    <w:rPr>
      <w:rFonts w:ascii="Courier New" w:cs="Courier New" w:eastAsia="Times New Roman" w:hAnsi="Courier New"/>
      <w:kern w:val="0"/>
      <w:lang w:val="id-ID" w:eastAsia="id-ID"/>
    </w:rPr>
  </w:style>
  <w:style w:type="character" w:customStyle="1" w:styleId="style4149">
    <w:name w:val="HTML Preformatted Char"/>
    <w:basedOn w:val="style65"/>
    <w:next w:val="style4149"/>
    <w:link w:val="style101"/>
    <w:uiPriority w:val="99"/>
    <w:rPr>
      <w:rFonts w:ascii="Courier New" w:cs="Courier New" w:eastAsia="Times New Roman" w:hAnsi="Courier New"/>
      <w:sz w:val="20"/>
      <w:szCs w:val="20"/>
      <w:lang w:eastAsia="id-ID"/>
    </w:rPr>
  </w:style>
  <w:style w:type="character" w:customStyle="1" w:styleId="style4150">
    <w:name w:val="Heading 3 Char_05f39a62-f078-46d1-ba42-ab36ea4ccdce"/>
    <w:basedOn w:val="style65"/>
    <w:next w:val="style4150"/>
    <w:link w:val="style3"/>
    <w:uiPriority w:val="9"/>
    <w:rPr>
      <w:rFonts w:ascii="Cambria" w:cs="宋体" w:eastAsia="宋体" w:hAnsi="Cambria"/>
      <w:b/>
      <w:bCs/>
      <w:color w:val="4f81bd"/>
      <w:kern w:val="2"/>
      <w:sz w:val="20"/>
      <w:szCs w:val="20"/>
      <w:lang w:val="en-US" w:eastAsia="ja-JP"/>
    </w:rPr>
  </w:style>
  <w:style w:type="character" w:customStyle="1" w:styleId="style4151">
    <w:name w:val="algo-summary"/>
    <w:basedOn w:val="style65"/>
    <w:next w:val="style4151"/>
  </w:style>
  <w:style w:type="paragraph" w:styleId="style157">
    <w:name w:val="No Spacing"/>
    <w:next w:val="style157"/>
    <w:qFormat/>
    <w:uiPriority w:val="1"/>
    <w:pPr>
      <w:spacing w:after="0" w:lineRule="auto" w:line="240"/>
    </w:pPr>
    <w:rPr>
      <w:rFonts w:ascii="Times New Roman" w:cs="Times New Roman" w:eastAsia="Times New Roman" w:hAnsi="Times New Roman"/>
      <w:sz w:val="24"/>
      <w:szCs w:val="24"/>
      <w:lang w:val="en-US"/>
    </w:rPr>
  </w:style>
  <w:style w:type="character" w:customStyle="1" w:styleId="style4152">
    <w:name w:val="List Paragraph Char"/>
    <w:basedOn w:val="style65"/>
    <w:next w:val="style4152"/>
    <w:link w:val="style179"/>
    <w:uiPriority w:val="34"/>
    <w:rPr>
      <w:rFonts w:ascii="Calibri" w:cs="Times New Roman" w:eastAsia="Calibri" w:hAnsi="Calibri"/>
    </w:rPr>
  </w:style>
  <w:style w:type="paragraph" w:styleId="style82">
    <w:name w:val="Body Text Indent 2"/>
    <w:basedOn w:val="style0"/>
    <w:next w:val="style82"/>
    <w:link w:val="style4153"/>
    <w:uiPriority w:val="99"/>
    <w:pPr>
      <w:spacing w:after="120" w:lineRule="auto" w:line="480"/>
      <w:ind w:left="283"/>
    </w:pPr>
    <w:rPr/>
  </w:style>
  <w:style w:type="character" w:customStyle="1" w:styleId="style4153">
    <w:name w:val="Body Text Indent 2 Char"/>
    <w:basedOn w:val="style65"/>
    <w:next w:val="style4153"/>
    <w:link w:val="style82"/>
    <w:uiPriority w:val="99"/>
    <w:rPr>
      <w:rFonts w:ascii="Times New Roman" w:cs="Times New Roman" w:eastAsia="MS Mincho" w:hAnsi="Times New Roman"/>
      <w:kern w:val="2"/>
      <w:sz w:val="20"/>
      <w:szCs w:val="20"/>
      <w:lang w:val="en-US" w:eastAsia="ja-JP"/>
    </w:rPr>
  </w:style>
  <w:style w:type="character" w:customStyle="1" w:styleId="style4154">
    <w:name w:val="Normal +Arial Char"/>
    <w:basedOn w:val="style65"/>
    <w:next w:val="style4154"/>
    <w:link w:val="style4155"/>
    <w:rPr>
      <w:rFonts w:ascii="Times" w:cs="Times" w:eastAsia="Times New Roman" w:hAnsi="Times"/>
      <w:sz w:val="27"/>
      <w:szCs w:val="27"/>
    </w:rPr>
  </w:style>
  <w:style w:type="paragraph" w:customStyle="1" w:styleId="style4155">
    <w:name w:val="Normal +Arial"/>
    <w:basedOn w:val="style0"/>
    <w:next w:val="style4155"/>
    <w:link w:val="style4154"/>
    <w:pPr>
      <w:widowControl/>
      <w:ind w:firstLine="0"/>
    </w:pPr>
    <w:rPr>
      <w:rFonts w:ascii="Times" w:cs="Times" w:eastAsia="Times New Roman" w:hAnsi="Times"/>
      <w:kern w:val="0"/>
      <w:sz w:val="27"/>
      <w:szCs w:val="27"/>
      <w:lang w:val="id-ID" w:eastAsia="en-US"/>
    </w:rPr>
  </w:style>
  <w:style w:type="paragraph" w:styleId="style178">
    <w:name w:val="Revision"/>
    <w:next w:val="style178"/>
    <w:uiPriority w:val="99"/>
    <w:pPr>
      <w:spacing w:after="0" w:lineRule="auto" w:line="240"/>
    </w:pPr>
    <w:rPr>
      <w:rFonts w:ascii="Times New Roman" w:cs="Times New Roman" w:eastAsia="MS Mincho" w:hAnsi="Times New Roman"/>
      <w:kern w:val="2"/>
      <w:sz w:val="20"/>
      <w:szCs w:val="20"/>
      <w:lang w:val="en-US" w:eastAsia="ja-JP"/>
    </w:rPr>
  </w:style>
  <w:style w:type="character" w:styleId="style38">
    <w:name w:val="footnote reference"/>
    <w:basedOn w:val="style65"/>
    <w:next w:val="style38"/>
    <w:uiPriority w:val="99"/>
    <w:rPr>
      <w:vertAlign w:val="superscript"/>
    </w:rPr>
  </w:style>
  <w:style w:type="table" w:customStyle="1" w:styleId="style4156">
    <w:name w:val="Table Grid_0"/>
    <w:basedOn w:val="style105"/>
    <w:next w:val="style4156"/>
    <w:uiPriority w:val="59"/>
    <w:pPr>
      <w:spacing w:after="0" w:lineRule="auto" w:line="240"/>
      <w:ind w:left="992" w:hanging="992"/>
      <w:jc w:val="both"/>
    </w:pPr>
    <w:rPr>
      <w:rFonts w:ascii="Times New Roman" w:cs="Times New Roman" w:eastAsia="Calibri" w:hAnsi="Times New Roman"/>
      <w:sz w:val="24"/>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cPr>
      <w:tcBorders/>
    </w:tcPr>
  </w:style>
</w:styles>
</file>

<file path=word/_rels/document.xml.rels><?xml version="1.0" encoding="UTF-8"?>
<Relationships xmlns="http://schemas.openxmlformats.org/package/2006/relationships"><Relationship Id="rId11" Type="http://schemas.openxmlformats.org/officeDocument/2006/relationships/settings" Target="settings.xml"/><Relationship Id="rId10"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image" Target="media/image1.jpeg"/><Relationship Id="rId3" Type="http://schemas.openxmlformats.org/officeDocument/2006/relationships/header" Target="header1.xml"/><Relationship Id="rId4" Type="http://schemas.openxmlformats.org/officeDocument/2006/relationships/header" Target="header2.xml"/><Relationship Id="rId9" Type="http://schemas.openxmlformats.org/officeDocument/2006/relationships/styles" Target="styles.xml"/><Relationship Id="rId5" Type="http://schemas.openxmlformats.org/officeDocument/2006/relationships/footer" Target="footer3.xml"/><Relationship Id="rId6" Type="http://schemas.openxmlformats.org/officeDocument/2006/relationships/footer" Target="footer4.xml"/><Relationship Id="rId7" Type="http://schemas.openxmlformats.org/officeDocument/2006/relationships/header" Target="header5.xml"/><Relationship Id="rId8"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7ECD4B-6C1F-4F2F-B71D-64043A90F1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Words>2650</Words>
  <Pages>1</Pages>
  <Characters>16018</Characters>
  <Application>WPS Office</Application>
  <DocSecurity>0</DocSecurity>
  <Paragraphs>223</Paragraphs>
  <ScaleCrop>false</ScaleCrop>
  <LinksUpToDate>false</LinksUpToDate>
  <CharactersWithSpaces>18651</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2024-08-26T16:27:00Z</dcterms:created>
  <dc:creator>HP</dc:creator>
  <lastModifiedBy>23053RN02A</lastModifiedBy>
  <lastPrinted>2018-10-09T15:34:00Z</lastPrinted>
  <dcterms:modified xsi:type="dcterms:W3CDTF">2024-08-29T10:28:37Z</dcterms:modified>
  <revision>4</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http://www.zotero.org/styles/chicago-fullnote-bibliography</vt:lpwstr>
  </property>
  <property fmtid="{D5CDD505-2E9C-101B-9397-08002B2CF9AE}" pid="13" name="Mendeley Recent Style Name 5_1">
    <vt:lpwstr>Chicago Manual of Style 17th edition (full note)</vt:lpwstr>
  </property>
  <property fmtid="{D5CDD505-2E9C-101B-9397-08002B2CF9AE}" pid="14" name="Mendeley Recent Style Id 6_1">
    <vt:lpwstr>http://www.zotero.org/styles/chicago-note-bibliography</vt:lpwstr>
  </property>
  <property fmtid="{D5CDD505-2E9C-101B-9397-08002B2CF9AE}" pid="15" name="Mendeley Recent Style Name 6_1">
    <vt:lpwstr>Chicago Manual of Style 17th edition (note)</vt:lpwstr>
  </property>
  <property fmtid="{D5CDD505-2E9C-101B-9397-08002B2CF9AE}" pid="16" name="Mendeley Recent Style Id 7_1">
    <vt:lpwstr>http://www.zotero.org/styles/harvard-cite-them-right</vt:lpwstr>
  </property>
  <property fmtid="{D5CDD505-2E9C-101B-9397-08002B2CF9AE}" pid="17" name="Mendeley Recent Style Name 7_1">
    <vt:lpwstr>Cite Them Right 10th edition - Harvard</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54cdc021-23c4-3c01-bb53-c4ea639a9337</vt:lpwstr>
  </property>
  <property fmtid="{D5CDD505-2E9C-101B-9397-08002B2CF9AE}" pid="24" name="Mendeley Citation Style_1">
    <vt:lpwstr>http://www.zotero.org/styles/apa</vt:lpwstr>
  </property>
  <property fmtid="{D5CDD505-2E9C-101B-9397-08002B2CF9AE}" pid="25" name="ICV">
    <vt:lpwstr>6c0db848e219454aa6626a7d1087a135</vt:lpwstr>
  </property>
</Properties>
</file>