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06A7" w:rsidRDefault="007206A7">
      <w:pPr>
        <w:pBdr>
          <w:top w:val="nil"/>
          <w:left w:val="nil"/>
          <w:bottom w:val="nil"/>
          <w:right w:val="nil"/>
          <w:between w:val="nil"/>
        </w:pBdr>
        <w:spacing w:line="276" w:lineRule="auto"/>
        <w:ind w:firstLine="0"/>
        <w:jc w:val="left"/>
      </w:pPr>
    </w:p>
    <w:p w:rsidR="007206A7" w:rsidRDefault="000C546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s">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rsidR="007206A7" w:rsidRDefault="000C5460">
                            <w:pPr>
                              <w:jc w:val="center"/>
                              <w:textDirection w:val="btLr"/>
                            </w:pPr>
                            <w:r>
                              <w:rPr>
                                <w:rFonts w:eastAsia="Times New Roman"/>
                                <w:i/>
                                <w:color w:val="000000"/>
                              </w:rPr>
                              <w:t>Available online at http://jurnal.abulyatama.ac.id/dedikasi</w:t>
                            </w:r>
                          </w:p>
                          <w:p w:rsidR="007206A7" w:rsidRDefault="000C5460">
                            <w:pPr>
                              <w:jc w:val="center"/>
                              <w:textDirection w:val="btLr"/>
                            </w:pPr>
                            <w:r>
                              <w:rPr>
                                <w:rFonts w:eastAsia="Times New Roman"/>
                                <w:color w:val="000000"/>
                              </w:rPr>
                              <w:t xml:space="preserve">ISSN 2548-8848 (Online) </w:t>
                            </w:r>
                          </w:p>
                          <w:p w:rsidR="007206A7" w:rsidRDefault="000C5460">
                            <w:pPr>
                              <w:jc w:val="center"/>
                              <w:textDirection w:val="btLr"/>
                            </w:pPr>
                            <w:r>
                              <w:rPr>
                                <w:rFonts w:eastAsia="Times New Roman"/>
                                <w:b/>
                                <w:color w:val="000000"/>
                                <w:sz w:val="28"/>
                              </w:rPr>
                              <w:t>Universitas Abulyatama</w:t>
                            </w:r>
                          </w:p>
                          <w:p w:rsidR="007206A7" w:rsidRDefault="000C5460">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rsidR="007206A7" w:rsidRDefault="000C5460">
                      <w:pPr>
                        <w:jc w:val="center"/>
                        <w:textDirection w:val="btLr"/>
                      </w:pPr>
                      <w:r>
                        <w:rPr>
                          <w:rFonts w:eastAsia="Times New Roman"/>
                          <w:i/>
                          <w:color w:val="000000"/>
                        </w:rPr>
                        <w:t>Available online at http://jurnal.abulyatama.ac.id/dedikasi</w:t>
                      </w:r>
                    </w:p>
                    <w:p w:rsidR="007206A7" w:rsidRDefault="000C5460">
                      <w:pPr>
                        <w:jc w:val="center"/>
                        <w:textDirection w:val="btLr"/>
                      </w:pPr>
                      <w:r>
                        <w:rPr>
                          <w:rFonts w:eastAsia="Times New Roman"/>
                          <w:color w:val="000000"/>
                        </w:rPr>
                        <w:t xml:space="preserve">ISSN 2548-8848 (Online) </w:t>
                      </w:r>
                    </w:p>
                    <w:p w:rsidR="007206A7" w:rsidRDefault="000C5460">
                      <w:pPr>
                        <w:jc w:val="center"/>
                        <w:textDirection w:val="btLr"/>
                      </w:pPr>
                      <w:r>
                        <w:rPr>
                          <w:rFonts w:eastAsia="Times New Roman"/>
                          <w:b/>
                          <w:color w:val="000000"/>
                          <w:sz w:val="28"/>
                        </w:rPr>
                        <w:t>Universitas Abulyatama</w:t>
                      </w:r>
                    </w:p>
                    <w:p w:rsidR="007206A7" w:rsidRDefault="000C5460">
                      <w:pPr>
                        <w:jc w:val="center"/>
                        <w:textDirection w:val="btLr"/>
                      </w:pPr>
                      <w:r>
                        <w:rPr>
                          <w:rFonts w:eastAsia="Times New Roman"/>
                          <w:b/>
                          <w:color w:val="000000"/>
                          <w:sz w:val="32"/>
                        </w:rPr>
                        <w:t xml:space="preserve">Jurnal Dedikasi Pendidikan </w:t>
                      </w:r>
                    </w:p>
                  </w:txbxContent>
                </v:textbox>
              </v:rect>
            </w:pict>
          </mc:Fallback>
        </mc:AlternateContent>
      </w:r>
      <w:r>
        <w:rPr>
          <w:noProof/>
          <w:lang w:eastAsia="en-US"/>
        </w:rPr>
        <w:drawing>
          <wp:anchor distT="0" distB="0" distL="114300" distR="114300" simplePos="0" relativeHeight="251659264" behindDoc="0" locked="0" layoutInCell="1" hidden="0" allowOverlap="1">
            <wp:simplePos x="0" y="0"/>
            <wp:positionH relativeFrom="column">
              <wp:posOffset>4968359</wp:posOffset>
            </wp:positionH>
            <wp:positionV relativeFrom="paragraph">
              <wp:posOffset>-70484</wp:posOffset>
            </wp:positionV>
            <wp:extent cx="684217" cy="955040"/>
            <wp:effectExtent l="0" t="0" r="0" b="0"/>
            <wp:wrapNone/>
            <wp:docPr id="316" name="image11.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1.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rsidR="007206A7" w:rsidRDefault="007206A7">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rsidR="007206A7" w:rsidRDefault="000C546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3.png"/>
                <a:graphic>
                  <a:graphicData uri="http://schemas.openxmlformats.org/drawingml/2006/picture">
                    <pic:pic>
                      <pic:nvPicPr>
                        <pic:cNvPr id="0" name="image3.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rsidR="007206A7" w:rsidRDefault="00D464A5" w:rsidP="00D464A5">
      <w:pPr>
        <w:widowControl/>
        <w:pBdr>
          <w:top w:val="nil"/>
          <w:left w:val="nil"/>
          <w:bottom w:val="none" w:sz="0" w:space="0" w:color="000000"/>
          <w:right w:val="nil"/>
          <w:between w:val="nil"/>
        </w:pBdr>
        <w:tabs>
          <w:tab w:val="center" w:pos="4535"/>
          <w:tab w:val="left" w:pos="7351"/>
        </w:tabs>
        <w:spacing w:before="240"/>
        <w:ind w:firstLine="0"/>
        <w:jc w:val="center"/>
        <w:rPr>
          <w:rFonts w:eastAsia="Times New Roman"/>
          <w:b/>
          <w:smallCaps/>
          <w:color w:val="000000"/>
          <w:sz w:val="32"/>
          <w:szCs w:val="32"/>
        </w:rPr>
      </w:pPr>
      <w:bookmarkStart w:id="0" w:name="_heading=h.gjdgxs" w:colFirst="0" w:colLast="0"/>
      <w:bookmarkEnd w:id="0"/>
      <w:r w:rsidRPr="00D464A5">
        <w:rPr>
          <w:rFonts w:eastAsia="Times New Roman"/>
          <w:b/>
          <w:color w:val="000000"/>
          <w:sz w:val="32"/>
          <w:szCs w:val="32"/>
        </w:rPr>
        <w:t>Pengaruh Aspek Religiusitas Terhadap Konsep Moderasi Beragama Pada Mahasiswa P</w:t>
      </w:r>
      <w:r w:rsidR="006C557B">
        <w:rPr>
          <w:rFonts w:eastAsia="Times New Roman"/>
          <w:b/>
          <w:color w:val="000000"/>
          <w:sz w:val="32"/>
          <w:szCs w:val="32"/>
        </w:rPr>
        <w:t>erguruan Tinggi Berbasis Agama d</w:t>
      </w:r>
      <w:r w:rsidRPr="00D464A5">
        <w:rPr>
          <w:rFonts w:eastAsia="Times New Roman"/>
          <w:b/>
          <w:color w:val="000000"/>
          <w:sz w:val="32"/>
          <w:szCs w:val="32"/>
        </w:rPr>
        <w:t>i Kota Kupang</w:t>
      </w:r>
    </w:p>
    <w:p w:rsidR="007206A7" w:rsidRDefault="00D464A5">
      <w:pPr>
        <w:pBdr>
          <w:top w:val="nil"/>
          <w:left w:val="nil"/>
          <w:bottom w:val="nil"/>
          <w:right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Andrian Wira S</w:t>
      </w:r>
      <w:r w:rsidR="008B0849">
        <w:rPr>
          <w:rFonts w:eastAsia="Times New Roman"/>
          <w:b/>
          <w:color w:val="000000"/>
          <w:sz w:val="22"/>
          <w:szCs w:val="22"/>
        </w:rPr>
        <w:t>y</w:t>
      </w:r>
      <w:r>
        <w:rPr>
          <w:rFonts w:eastAsia="Times New Roman"/>
          <w:b/>
          <w:color w:val="000000"/>
          <w:sz w:val="22"/>
          <w:szCs w:val="22"/>
        </w:rPr>
        <w:t>a</w:t>
      </w:r>
      <w:r w:rsidR="008B0849">
        <w:rPr>
          <w:rFonts w:eastAsia="Times New Roman"/>
          <w:b/>
          <w:color w:val="000000"/>
          <w:sz w:val="22"/>
          <w:szCs w:val="22"/>
        </w:rPr>
        <w:t>h</w:t>
      </w:r>
      <w:r>
        <w:rPr>
          <w:rFonts w:eastAsia="Times New Roman"/>
          <w:b/>
          <w:color w:val="000000"/>
          <w:sz w:val="22"/>
          <w:szCs w:val="22"/>
        </w:rPr>
        <w:t>putra</w:t>
      </w:r>
      <w:r w:rsidR="000C5460">
        <w:rPr>
          <w:rFonts w:eastAsia="Times New Roman"/>
          <w:b/>
          <w:color w:val="000000"/>
          <w:sz w:val="22"/>
          <w:szCs w:val="22"/>
          <w:vertAlign w:val="superscript"/>
        </w:rPr>
        <w:t>1*</w:t>
      </w:r>
      <w:r>
        <w:rPr>
          <w:rFonts w:eastAsia="Times New Roman"/>
          <w:b/>
          <w:color w:val="000000"/>
          <w:sz w:val="22"/>
          <w:szCs w:val="22"/>
        </w:rPr>
        <w:t>, Hendrik A.</w:t>
      </w:r>
      <w:proofErr w:type="gramStart"/>
      <w:r>
        <w:rPr>
          <w:rFonts w:eastAsia="Times New Roman"/>
          <w:b/>
          <w:color w:val="000000"/>
          <w:sz w:val="22"/>
          <w:szCs w:val="22"/>
        </w:rPr>
        <w:t>E.Lao</w:t>
      </w:r>
      <w:proofErr w:type="gramEnd"/>
      <w:r w:rsidR="000C5460">
        <w:rPr>
          <w:rFonts w:eastAsia="Times New Roman"/>
          <w:b/>
          <w:color w:val="000000"/>
          <w:sz w:val="22"/>
          <w:szCs w:val="22"/>
          <w:vertAlign w:val="superscript"/>
        </w:rPr>
        <w:t>2</w:t>
      </w:r>
    </w:p>
    <w:p w:rsidR="00D464A5" w:rsidRDefault="000C5460">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1</w:t>
      </w:r>
      <w:r w:rsidR="00D464A5">
        <w:rPr>
          <w:rFonts w:eastAsia="Times New Roman"/>
          <w:color w:val="000000"/>
          <w:sz w:val="22"/>
          <w:szCs w:val="22"/>
        </w:rPr>
        <w:t>Magister Pendidikan Agama Kristen, Institut Agama Kristen Negeri Kupang-NTT</w:t>
      </w:r>
    </w:p>
    <w:p w:rsidR="00D464A5" w:rsidRDefault="000C5460" w:rsidP="00D464A5">
      <w:pPr>
        <w:pBdr>
          <w:top w:val="nil"/>
          <w:left w:val="nil"/>
          <w:bottom w:val="nil"/>
          <w:right w:val="nil"/>
          <w:between w:val="nil"/>
        </w:pBdr>
        <w:tabs>
          <w:tab w:val="center" w:pos="4320"/>
          <w:tab w:val="right" w:pos="8640"/>
        </w:tabs>
        <w:ind w:right="360"/>
        <w:jc w:val="left"/>
        <w:rPr>
          <w:rFonts w:eastAsia="Times New Roman"/>
          <w:color w:val="000000"/>
          <w:sz w:val="22"/>
          <w:szCs w:val="22"/>
        </w:rPr>
      </w:pPr>
      <w:r>
        <w:rPr>
          <w:rFonts w:eastAsia="Times New Roman"/>
          <w:color w:val="000000"/>
          <w:sz w:val="22"/>
          <w:szCs w:val="22"/>
          <w:vertAlign w:val="superscript"/>
        </w:rPr>
        <w:t>2</w:t>
      </w:r>
      <w:r w:rsidR="00D464A5">
        <w:rPr>
          <w:rFonts w:eastAsia="Times New Roman"/>
          <w:color w:val="000000"/>
          <w:sz w:val="22"/>
          <w:szCs w:val="22"/>
          <w:vertAlign w:val="superscript"/>
        </w:rPr>
        <w:t>1</w:t>
      </w:r>
      <w:r w:rsidR="00D464A5">
        <w:rPr>
          <w:rFonts w:eastAsia="Times New Roman"/>
          <w:color w:val="000000"/>
          <w:sz w:val="22"/>
          <w:szCs w:val="22"/>
        </w:rPr>
        <w:t>Magister Pendidikan Agama Kristen, Institut Agama Kristen Negeri Kupang-NTT</w:t>
      </w:r>
    </w:p>
    <w:p w:rsidR="007206A7" w:rsidRDefault="000C5460">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w:t>
      </w:r>
      <w:proofErr w:type="gramStart"/>
      <w:r w:rsidR="00D464A5">
        <w:rPr>
          <w:rFonts w:eastAsia="Times New Roman"/>
          <w:color w:val="000000"/>
          <w:sz w:val="22"/>
          <w:szCs w:val="22"/>
        </w:rPr>
        <w:t>korespondensi :</w:t>
      </w:r>
      <w:proofErr w:type="gramEnd"/>
      <w:r w:rsidR="00D464A5">
        <w:rPr>
          <w:rFonts w:eastAsia="Times New Roman"/>
          <w:color w:val="000000"/>
          <w:sz w:val="22"/>
          <w:szCs w:val="22"/>
        </w:rPr>
        <w:t xml:space="preserve"> hendriklao33@gmail.com</w:t>
      </w:r>
    </w:p>
    <w:p w:rsidR="007206A7" w:rsidRDefault="007206A7">
      <w:pPr>
        <w:pBdr>
          <w:top w:val="nil"/>
          <w:left w:val="nil"/>
          <w:bottom w:val="nil"/>
          <w:right w:val="nil"/>
          <w:between w:val="nil"/>
        </w:pBdr>
        <w:tabs>
          <w:tab w:val="center" w:pos="4320"/>
          <w:tab w:val="right" w:pos="8640"/>
        </w:tabs>
        <w:ind w:right="360"/>
        <w:jc w:val="left"/>
        <w:rPr>
          <w:rFonts w:eastAsia="Times New Roman"/>
          <w:color w:val="000000"/>
          <w:sz w:val="22"/>
          <w:szCs w:val="22"/>
        </w:rPr>
      </w:pPr>
    </w:p>
    <w:p w:rsidR="007206A7" w:rsidRDefault="000C5460">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lang w:eastAsia="en-US"/>
        </w:rPr>
        <mc:AlternateContent>
          <mc:Choice Requires="wpg">
            <w:drawing>
              <wp:anchor distT="0" distB="0" distL="114300" distR="114300" simplePos="0" relativeHeight="251662336" behindDoc="0" locked="0" layoutInCell="1" hidden="0" allowOverlap="1">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rsidR="00AA0A72" w:rsidRDefault="000C5460" w:rsidP="00AA0A72">
      <w:pPr>
        <w:widowControl/>
        <w:pBdr>
          <w:top w:val="nil"/>
          <w:left w:val="nil"/>
          <w:bottom w:val="none" w:sz="0" w:space="0" w:color="000000"/>
          <w:right w:val="nil"/>
          <w:between w:val="nil"/>
        </w:pBdr>
        <w:spacing w:before="240" w:line="228" w:lineRule="auto"/>
        <w:ind w:left="284" w:right="311" w:firstLine="0"/>
        <w:rPr>
          <w:rFonts w:eastAsia="Times New Roman"/>
          <w:i/>
          <w:color w:val="000000"/>
        </w:rPr>
      </w:pPr>
      <w:r>
        <w:rPr>
          <w:rFonts w:eastAsia="Times New Roman"/>
          <w:b/>
          <w:i/>
          <w:color w:val="000000"/>
        </w:rPr>
        <w:t>Abstract:</w:t>
      </w:r>
      <w:r>
        <w:rPr>
          <w:rFonts w:eastAsia="Times New Roman"/>
          <w:i/>
          <w:color w:val="000000"/>
        </w:rPr>
        <w:t xml:space="preserve"> </w:t>
      </w:r>
      <w:r w:rsidR="00AA0A72" w:rsidRPr="00AA0A72">
        <w:rPr>
          <w:rFonts w:eastAsia="Times New Roman"/>
          <w:i/>
          <w:color w:val="000000"/>
        </w:rPr>
        <w:t>This study aims to determine the effect of religiosity on the concept of religious moderation in students of Religion-Based Universities in Kupang City. The research method used is a survey method with a quantitative approach, data collection techniques namely observation, questionnaires and documentation. While the data analysis technique used simple regression analysis and the number of samples was 150 students. The results of the study found that the influence of religiosity aspects and the concept of religious moderation in religious-based tertiary institutions in Kupang City had a quite significant influence from the aspect of religiosity on the concept of religious moderation of 33.2% &gt; 5%, which means that Ho is rejected and Ha is accepted. So that the contribution of the aspect of religiosity to the concept of religious moderation is quite influential.</w:t>
      </w:r>
    </w:p>
    <w:p w:rsidR="007206A7" w:rsidRDefault="000C5460" w:rsidP="00AA0A72">
      <w:pPr>
        <w:widowControl/>
        <w:pBdr>
          <w:top w:val="nil"/>
          <w:left w:val="nil"/>
          <w:bottom w:val="none" w:sz="0" w:space="0" w:color="000000"/>
          <w:right w:val="nil"/>
          <w:between w:val="nil"/>
        </w:pBdr>
        <w:spacing w:before="240" w:line="228" w:lineRule="auto"/>
        <w:ind w:left="284" w:right="311" w:firstLine="0"/>
        <w:rPr>
          <w:rFonts w:eastAsia="Times New Roman"/>
          <w:b/>
          <w:i/>
          <w:color w:val="000000"/>
        </w:rPr>
      </w:pPr>
      <w:proofErr w:type="gramStart"/>
      <w:r>
        <w:rPr>
          <w:rFonts w:eastAsia="Times New Roman"/>
          <w:i/>
          <w:color w:val="000000"/>
        </w:rPr>
        <w:t xml:space="preserve">Keywords </w:t>
      </w:r>
      <w:r w:rsidR="00AA0A72">
        <w:rPr>
          <w:rFonts w:eastAsia="Times New Roman"/>
          <w:b/>
          <w:i/>
          <w:color w:val="000000"/>
        </w:rPr>
        <w:t>:</w:t>
      </w:r>
      <w:proofErr w:type="gramEnd"/>
      <w:r w:rsidR="00AA0A72">
        <w:rPr>
          <w:rFonts w:eastAsia="Times New Roman"/>
          <w:b/>
          <w:i/>
          <w:color w:val="000000"/>
        </w:rPr>
        <w:t xml:space="preserve"> Religiosity, Religion Moderation, Student</w:t>
      </w:r>
      <w:r>
        <w:rPr>
          <w:rFonts w:eastAsia="Times New Roman"/>
          <w:b/>
          <w:i/>
          <w:color w:val="000000"/>
        </w:rPr>
        <w:t>.</w:t>
      </w:r>
    </w:p>
    <w:p w:rsidR="00D464A5" w:rsidRDefault="000C5460">
      <w:pPr>
        <w:pBdr>
          <w:top w:val="nil"/>
          <w:left w:val="nil"/>
          <w:bottom w:val="nil"/>
          <w:right w:val="nil"/>
          <w:between w:val="nil"/>
        </w:pBdr>
        <w:spacing w:before="240"/>
        <w:ind w:left="284" w:right="281" w:firstLine="0"/>
        <w:rPr>
          <w:rFonts w:eastAsia="Times New Roman"/>
          <w:color w:val="000000"/>
        </w:rPr>
      </w:pPr>
      <w:r>
        <w:rPr>
          <w:rFonts w:eastAsia="Times New Roman"/>
          <w:b/>
          <w:color w:val="000000"/>
        </w:rPr>
        <w:t>Abstrak:</w:t>
      </w:r>
      <w:r>
        <w:rPr>
          <w:rFonts w:eastAsia="Times New Roman"/>
          <w:color w:val="000000"/>
        </w:rPr>
        <w:t xml:space="preserve"> </w:t>
      </w:r>
      <w:r w:rsidR="00D464A5" w:rsidRPr="00D464A5">
        <w:rPr>
          <w:rFonts w:eastAsia="Times New Roman"/>
          <w:color w:val="000000"/>
        </w:rPr>
        <w:t>Penelitian ini bertujuan mengetahui pengaruh religiusitas terhadap kosep moderasi beragama pada mahasiswa Perguruan Tinggi Berbasis Agama di Kota Kupang. Metode penelitian yang digunakan adalah metode survey dengan pendekatan kuantitatif, teknik pengumpulan data yaitu observasi, angket dan dokumentasi. Sedangkan teknik analisis data menggunakan analisis regresi</w:t>
      </w:r>
      <w:r w:rsidR="00AA0A72">
        <w:rPr>
          <w:rFonts w:eastAsia="Times New Roman"/>
          <w:color w:val="000000"/>
        </w:rPr>
        <w:t xml:space="preserve"> sederhana dan jumlah sample 150</w:t>
      </w:r>
      <w:r w:rsidR="00D464A5" w:rsidRPr="00D464A5">
        <w:rPr>
          <w:rFonts w:eastAsia="Times New Roman"/>
          <w:color w:val="000000"/>
        </w:rPr>
        <w:t xml:space="preserve"> mahasiswa. Hasil penelitian yang ditemukan bahwa pengaruh aspek religiusitas dan konsep moderasi beragama di Perguruan Tinggi berbasis agama di Kota Kupang memiliki pengaruh yang cukup siginifikan dari aspek religiusitas terhadap konsep moderasi beragama sebesar 33,</w:t>
      </w:r>
      <w:proofErr w:type="gramStart"/>
      <w:r w:rsidR="00D464A5" w:rsidRPr="00D464A5">
        <w:rPr>
          <w:rFonts w:eastAsia="Times New Roman"/>
          <w:color w:val="000000"/>
        </w:rPr>
        <w:t>2  %</w:t>
      </w:r>
      <w:proofErr w:type="gramEnd"/>
      <w:r w:rsidR="00D464A5" w:rsidRPr="00D464A5">
        <w:rPr>
          <w:rFonts w:eastAsia="Times New Roman"/>
          <w:color w:val="000000"/>
        </w:rPr>
        <w:t xml:space="preserve"> &gt;  5% yang artinya Ho di tolak dan Ha di terima. Sehingga kontribusi aspek religiusitas terhadap konsep moderasi beragama cukup berpengaruh. </w:t>
      </w:r>
    </w:p>
    <w:p w:rsidR="007206A7" w:rsidRDefault="000C5460">
      <w:pPr>
        <w:pBdr>
          <w:top w:val="nil"/>
          <w:left w:val="nil"/>
          <w:bottom w:val="nil"/>
          <w:right w:val="nil"/>
          <w:between w:val="nil"/>
        </w:pBdr>
        <w:spacing w:before="240"/>
        <w:ind w:left="284" w:right="281" w:firstLine="0"/>
        <w:rPr>
          <w:rFonts w:eastAsia="Times New Roman"/>
          <w:b/>
          <w:color w:val="000000"/>
        </w:rPr>
        <w:sectPr w:rsidR="007206A7">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r>
        <w:rPr>
          <w:rFonts w:eastAsia="Times New Roman"/>
          <w:b/>
          <w:color w:val="000000"/>
        </w:rPr>
        <w:t xml:space="preserve">Kata kunci : </w:t>
      </w:r>
      <w:r w:rsidR="00D464A5">
        <w:rPr>
          <w:rFonts w:eastAsia="Times New Roman"/>
          <w:b/>
          <w:color w:val="000000"/>
        </w:rPr>
        <w:t xml:space="preserve">  </w:t>
      </w:r>
      <w:r w:rsidR="00D464A5" w:rsidRPr="00E24BDC">
        <w:rPr>
          <w:rFonts w:ascii="Palatino Linotype" w:hAnsi="Palatino Linotype"/>
          <w:i/>
          <w:color w:val="000000" w:themeColor="text1"/>
          <w:sz w:val="24"/>
          <w:szCs w:val="24"/>
        </w:rPr>
        <w:t>Religiusitas, Moderasi Beragama, Mahasiswa</w:t>
      </w:r>
    </w:p>
    <w:p w:rsidR="007206A7" w:rsidRDefault="007206A7">
      <w:pPr>
        <w:pBdr>
          <w:top w:val="nil"/>
          <w:left w:val="nil"/>
          <w:bottom w:val="nil"/>
          <w:right w:val="nil"/>
          <w:between w:val="nil"/>
        </w:pBdr>
        <w:spacing w:line="360" w:lineRule="auto"/>
        <w:ind w:firstLine="0"/>
        <w:rPr>
          <w:rFonts w:eastAsia="Times New Roman"/>
          <w:color w:val="000000"/>
          <w:sz w:val="22"/>
          <w:szCs w:val="22"/>
        </w:rPr>
        <w:sectPr w:rsidR="007206A7">
          <w:type w:val="continuous"/>
          <w:pgSz w:w="11906" w:h="16838"/>
          <w:pgMar w:top="1701" w:right="1418" w:bottom="1418" w:left="1418" w:header="851" w:footer="709" w:gutter="0"/>
          <w:cols w:num="2" w:space="720" w:equalWidth="0">
            <w:col w:w="4180" w:space="709"/>
            <w:col w:w="4180" w:space="0"/>
          </w:cols>
        </w:sectPr>
      </w:pPr>
    </w:p>
    <w:p w:rsidR="00D464A5" w:rsidRPr="00D464A5" w:rsidRDefault="00D464A5" w:rsidP="00D464A5">
      <w:pPr>
        <w:pBdr>
          <w:top w:val="nil"/>
          <w:left w:val="nil"/>
          <w:bottom w:val="nil"/>
          <w:right w:val="nil"/>
          <w:between w:val="nil"/>
        </w:pBdr>
        <w:spacing w:line="360" w:lineRule="auto"/>
        <w:ind w:firstLine="0"/>
        <w:rPr>
          <w:rFonts w:eastAsia="Times New Roman"/>
          <w:b/>
          <w:color w:val="000000"/>
          <w:sz w:val="22"/>
          <w:szCs w:val="22"/>
        </w:rPr>
      </w:pPr>
      <w:r w:rsidRPr="00D464A5">
        <w:rPr>
          <w:rFonts w:eastAsia="Times New Roman"/>
          <w:b/>
          <w:color w:val="000000"/>
          <w:sz w:val="22"/>
          <w:szCs w:val="22"/>
        </w:rPr>
        <w:lastRenderedPageBreak/>
        <w:t>PENDAHULUAN</w:t>
      </w:r>
    </w:p>
    <w:p w:rsidR="00D464A5" w:rsidRPr="00D464A5" w:rsidRDefault="00D464A5" w:rsidP="00D464A5">
      <w:pPr>
        <w:pStyle w:val="ListParagraph"/>
        <w:spacing w:before="0" w:line="360" w:lineRule="auto"/>
        <w:ind w:left="0" w:firstLine="851"/>
        <w:jc w:val="both"/>
        <w:rPr>
          <w:color w:val="000000" w:themeColor="text1"/>
        </w:rPr>
      </w:pPr>
      <w:r w:rsidRPr="00D464A5">
        <w:rPr>
          <w:color w:val="000000" w:themeColor="text1"/>
        </w:rPr>
        <w:t xml:space="preserve">Indonesia dikenal sebagai Negara yang sangat beragam baik dari segi bahasa, budaya dan juga agamanya. Keberagaman yang </w:t>
      </w:r>
      <w:r w:rsidRPr="00D464A5">
        <w:rPr>
          <w:color w:val="000000" w:themeColor="text1"/>
        </w:rPr>
        <w:lastRenderedPageBreak/>
        <w:t xml:space="preserve">ada menjadi sebuah kekayaan pada satu sisi yang menjadikan Indonesia dapat hadir dengan seribu wajah dan identitas yang unik dan seolah tidak ada habisnya untuk digali menjadi </w:t>
      </w:r>
      <w:r w:rsidRPr="00D464A5">
        <w:rPr>
          <w:color w:val="000000" w:themeColor="text1"/>
        </w:rPr>
        <w:lastRenderedPageBreak/>
        <w:t xml:space="preserve">kebanggaan bangsa. Namun pada sisi yang lain tidak dapat dipungkiri bahwa keberagaman juga pada banyak tempat dan momen menjadi sebuah ancaman yang serius dalam membangun kehidupan bersama sebagai sebuah bangsa. Perjalanan waktu mencatat bagi kita berbagai kerusuhan yang berlatarbelakang suku, ras ataupun agama (kendatipun banyak ditumpangi dengan berbagai kepentingan politik) yang menimbulkan korban dan trauma yang mendalam.  </w:t>
      </w:r>
    </w:p>
    <w:p w:rsidR="00D464A5" w:rsidRPr="00D464A5" w:rsidRDefault="00D464A5" w:rsidP="00D464A5">
      <w:pPr>
        <w:pStyle w:val="ListParagraph"/>
        <w:spacing w:before="0" w:line="360" w:lineRule="auto"/>
        <w:ind w:left="0" w:firstLine="851"/>
        <w:jc w:val="both"/>
        <w:rPr>
          <w:color w:val="000000" w:themeColor="text1"/>
        </w:rPr>
      </w:pPr>
      <w:r w:rsidRPr="00D464A5">
        <w:rPr>
          <w:color w:val="000000" w:themeColor="text1"/>
        </w:rPr>
        <w:t xml:space="preserve">Menyadari hal tersebut Pemerintah khususnya Kementerian Agama selaku </w:t>
      </w:r>
      <w:r w:rsidRPr="00D464A5">
        <w:rPr>
          <w:i/>
          <w:color w:val="000000" w:themeColor="text1"/>
        </w:rPr>
        <w:t>leading sector</w:t>
      </w:r>
      <w:r w:rsidRPr="00D464A5">
        <w:rPr>
          <w:color w:val="000000" w:themeColor="text1"/>
        </w:rPr>
        <w:t xml:space="preserve"> dalam urusan agama terus mengkampanyekan berbagai pola pikir dan pola sikap yang dapat menjadikan masyarakat bangsa Indonesia dapat hidup berdampingan dengan baik. Moderasi beragama merupakan sebuah konsep yang saat ini terus dikumandangkan sebagai salah satu upaya menjaga keharmonisan kemajemukan serta persatuan dan kesatuan bangsa. Moderasi beragama ditawarkan karena di nilai menghargai keragaman tafsir, serta tidak terjebak pada sikap ekstrim, intoleran, dan tindak kekerasan. Sehingga diharapkan dapat menciptakan kerukunan dan kedamaian dalam menjalankan kehidupan keagamaan di Indonesia</w:t>
      </w:r>
    </w:p>
    <w:p w:rsidR="00D464A5" w:rsidRPr="00D464A5" w:rsidRDefault="00D464A5" w:rsidP="00D464A5">
      <w:pPr>
        <w:pStyle w:val="ListParagraph"/>
        <w:spacing w:before="0" w:line="360" w:lineRule="auto"/>
        <w:ind w:left="0" w:firstLine="851"/>
        <w:jc w:val="both"/>
        <w:rPr>
          <w:color w:val="000000" w:themeColor="text1"/>
        </w:rPr>
      </w:pPr>
      <w:r w:rsidRPr="00D464A5">
        <w:rPr>
          <w:color w:val="000000" w:themeColor="text1"/>
        </w:rPr>
        <w:t>Sebelum membahas lebih jauh mengenai pentingnya moderasi beragama dalam konteks negara Indonesia, maka ada baiknya kita mulai dengan terlebih dahulu memahami apa itu moderasi beragama. Kata “moderasi” dalam </w:t>
      </w:r>
      <w:r w:rsidRPr="00D464A5">
        <w:rPr>
          <w:rStyle w:val="Emphasis"/>
          <w:color w:val="000000" w:themeColor="text1"/>
        </w:rPr>
        <w:t xml:space="preserve">Kamus Besar Bahasa </w:t>
      </w:r>
      <w:r w:rsidRPr="00D464A5">
        <w:rPr>
          <w:rStyle w:val="Emphasis"/>
          <w:color w:val="000000" w:themeColor="text1"/>
        </w:rPr>
        <w:lastRenderedPageBreak/>
        <w:t>Indonesia</w:t>
      </w:r>
      <w:r w:rsidRPr="00D464A5">
        <w:rPr>
          <w:color w:val="000000" w:themeColor="text1"/>
        </w:rPr>
        <w:t>, berarti penghindaran kekerasan atau penghindaran keekstreman. Sebuah kata yang merupakan serapan dari kata “moderat”, yang berarti sikap selalu menghindarkan perilaku atau pengungkapan yang ekstrem, dan kecenderungan ke arah jalan tengah. Selain itu kita mungkin juga familiar dengan kata “moderator” yang berarti orang yang bertindak sebagai penengah (hakim, wasit, dan sebagainya),</w:t>
      </w:r>
      <w:r w:rsidRPr="00D464A5">
        <w:rPr>
          <w:rStyle w:val="Emphasis"/>
          <w:color w:val="000000" w:themeColor="text1"/>
        </w:rPr>
        <w:t> </w:t>
      </w:r>
      <w:r w:rsidRPr="00D464A5">
        <w:rPr>
          <w:color w:val="000000" w:themeColor="text1"/>
        </w:rPr>
        <w:t>pemimpin sidang (rapat, diskusi) yang menjadi pengarah pada acara pembicaraan atau pendiskusian masalah, alat pada mesin yang mengatur atau mengontrol aliran bahan bakar atau sumber tenaga. </w:t>
      </w:r>
    </w:p>
    <w:p w:rsidR="00D464A5" w:rsidRPr="00D464A5" w:rsidRDefault="00D464A5" w:rsidP="00D464A5">
      <w:pPr>
        <w:pStyle w:val="ListParagraph"/>
        <w:spacing w:before="0" w:line="360" w:lineRule="auto"/>
        <w:ind w:left="0" w:firstLine="851"/>
        <w:jc w:val="both"/>
        <w:rPr>
          <w:color w:val="000000" w:themeColor="text1"/>
          <w:lang w:val="id-ID"/>
        </w:rPr>
      </w:pPr>
      <w:r w:rsidRPr="00D464A5">
        <w:rPr>
          <w:color w:val="000000" w:themeColor="text1"/>
        </w:rPr>
        <w:t>Kementerian Agama dalam buku Moderasi Beagama menegaskan bahwa yang menjadi prinsip dasar moderasi beragama adalah keseimbangan (</w:t>
      </w:r>
      <w:r w:rsidRPr="00D464A5">
        <w:rPr>
          <w:i/>
          <w:color w:val="000000" w:themeColor="text1"/>
        </w:rPr>
        <w:t>balance</w:t>
      </w:r>
      <w:r w:rsidRPr="00D464A5">
        <w:rPr>
          <w:color w:val="000000" w:themeColor="text1"/>
        </w:rPr>
        <w:t>) dan adil (</w:t>
      </w:r>
      <w:r w:rsidRPr="00D464A5">
        <w:rPr>
          <w:i/>
          <w:color w:val="000000" w:themeColor="text1"/>
        </w:rPr>
        <w:t>justice</w:t>
      </w:r>
      <w:r w:rsidRPr="00D464A5">
        <w:rPr>
          <w:color w:val="000000" w:themeColor="text1"/>
        </w:rPr>
        <w:t>). Dengan demikian dalam bingkai ini, seorang yang beragama tidak boleh ekstrim pada pandangannya, melainkan harus selalu mencari titik temu</w:t>
      </w:r>
      <w:r w:rsidRPr="00D464A5">
        <w:rPr>
          <w:color w:val="000000" w:themeColor="text1"/>
          <w:lang w:val="id-ID"/>
        </w:rPr>
        <w:t xml:space="preserve"> </w:t>
      </w:r>
      <w:r w:rsidRPr="00D464A5">
        <w:rPr>
          <w:color w:val="000000" w:themeColor="text1"/>
          <w:lang w:val="id-ID"/>
        </w:rPr>
        <w:fldChar w:fldCharType="begin" w:fldLock="1"/>
      </w:r>
      <w:r w:rsidRPr="00D464A5">
        <w:rPr>
          <w:color w:val="000000" w:themeColor="text1"/>
          <w:lang w:val="id-ID"/>
        </w:rPr>
        <w:instrText>ADDIN CSL_CITATION {"citationItems":[{"id":"ITEM-1","itemData":{"author":[{"dropping-particle":"","family":"Tim Penyusun Kementerian Agama RI","given":"","non-dropping-particle":"","parse-names":false,"suffix":""}],"id":"ITEM-1","issued":{"date-parts":[["2019"]]},"publisher":"Kementerian Agama","publisher-place":"Jakarta","title":"Moderasi Beragama","type":"book"},"uris":["http://www.mendeley.com/documents/?uuid=6cc35d5d-2510-49ee-a023-2caec705b81c"]}],"mendeley":{"formattedCitation":"(Tim Penyusun Kementerian Agama RI, 2019a)","plainTextFormattedCitation":"(Tim Penyusun Kementerian Agama RI, 2019a)","previouslyFormattedCitation":"(Tim Penyusun Kementerian Agama RI, 2019a)"},"properties":{"noteIndex":0},"schema":"https://github.com/citation-style-language/schema/raw/master/csl-citation.json"}</w:instrText>
      </w:r>
      <w:r w:rsidRPr="00D464A5">
        <w:rPr>
          <w:color w:val="000000" w:themeColor="text1"/>
          <w:lang w:val="id-ID"/>
        </w:rPr>
        <w:fldChar w:fldCharType="separate"/>
      </w:r>
      <w:r w:rsidRPr="00D464A5">
        <w:rPr>
          <w:noProof/>
          <w:color w:val="000000" w:themeColor="text1"/>
          <w:lang w:val="id-ID"/>
        </w:rPr>
        <w:t>(Tim Penyusun Kementerian Agama RI, 2019a)</w:t>
      </w:r>
      <w:r w:rsidRPr="00D464A5">
        <w:rPr>
          <w:color w:val="000000" w:themeColor="text1"/>
          <w:lang w:val="id-ID"/>
        </w:rPr>
        <w:fldChar w:fldCharType="end"/>
      </w:r>
      <w:r w:rsidRPr="00D464A5">
        <w:rPr>
          <w:color w:val="000000" w:themeColor="text1"/>
        </w:rPr>
        <w:t xml:space="preserve">. Ketika kata “moderasi” kemudian dipasangkan dengan kata “beragama”, menjadi “moderasi beragama”, maka istilah tersebut berarti merujuk pada sikap menghindari kekerasan, atau menghindari radikalisme dalam beragama. penggabungan kedua kata itu menunjuk kepada sikap dan upaya menjadikan agama sebagai dasar dan prinsip untuk selalu menghindarkan perilaku atau pengungkapan yang ekstrem (radikalisme) dan selalu mencari jalan tengah yang menyatukan dan membersamakan semua elemen dalam kehidupan bermasyarakat, </w:t>
      </w:r>
      <w:r w:rsidRPr="00D464A5">
        <w:rPr>
          <w:color w:val="000000" w:themeColor="text1"/>
        </w:rPr>
        <w:lastRenderedPageBreak/>
        <w:t xml:space="preserve">bernegara, dan berbangsa Indonesia </w:t>
      </w:r>
      <w:r w:rsidRPr="00D464A5">
        <w:rPr>
          <w:color w:val="000000" w:themeColor="text1"/>
        </w:rPr>
        <w:fldChar w:fldCharType="begin" w:fldLock="1"/>
      </w:r>
      <w:r w:rsidRPr="00D464A5">
        <w:rPr>
          <w:color w:val="000000" w:themeColor="text1"/>
        </w:rPr>
        <w:instrText>ADDIN CSL_CITATION {"citationItems":[{"id":"ITEM-1","itemData":{"DOI":"10.35961/rsd.v1vi2i.174","author":[{"dropping-particle":"","family":"Abror","given":"Mhd","non-dropping-particle":"","parse-names":false,"suffix":""},{"dropping-particle":"","family":"Riau","given":"Abdurrahman Kepulauan","non-dropping-particle":"","parse-names":false,"suffix":""}],"container-title":"Jurnal Pemikiran Islam","id":"ITEM-1","issue":"2","issued":{"date-parts":[["2020"]]},"page":"2723-4886","title":"Mhd. Abror Moderasi Beragama dalam Bingkai … MODERASI BERAGAMA DALAM BINGKAI TOLERANSI: Kajian Islam dan Keberagaman","type":"article-journal","volume":"1"},"uris":["http://www.mendeley.com/documents/?uuid=fece0853-1169-3dc2-8a47-4d19ecb3c991","http://www.mendeley.com/documents/?uuid=165c7e1e-019a-4da6-8a3c-b22244bbf805"]}],"mendeley":{"formattedCitation":"(Abror &amp; Riau, 2020)","manualFormatting":"(Abror, 2020)","plainTextFormattedCitation":"(Abror &amp; Riau, 2020)","previouslyFormattedCitation":"(Abror &amp; Riau, 2020)"},"properties":{"noteIndex":0},"schema":"https://github.com/citation-style-language/schema/raw/master/csl-citation.json"}</w:instrText>
      </w:r>
      <w:r w:rsidRPr="00D464A5">
        <w:rPr>
          <w:color w:val="000000" w:themeColor="text1"/>
        </w:rPr>
        <w:fldChar w:fldCharType="separate"/>
      </w:r>
      <w:r w:rsidRPr="00D464A5">
        <w:rPr>
          <w:noProof/>
          <w:color w:val="000000" w:themeColor="text1"/>
        </w:rPr>
        <w:t>(Abror, 2020)</w:t>
      </w:r>
      <w:r w:rsidRPr="00D464A5">
        <w:rPr>
          <w:color w:val="000000" w:themeColor="text1"/>
        </w:rPr>
        <w:fldChar w:fldCharType="end"/>
      </w:r>
      <w:r w:rsidRPr="00D464A5">
        <w:rPr>
          <w:color w:val="000000" w:themeColor="text1"/>
        </w:rPr>
        <w:t xml:space="preserve"> </w:t>
      </w:r>
      <w:r w:rsidRPr="00D464A5">
        <w:rPr>
          <w:color w:val="000000" w:themeColor="text1"/>
          <w:lang w:val="id-ID"/>
        </w:rPr>
        <w:t xml:space="preserve">sehingga mewujudkan kehidupan bermasyarakat dan berbangsa yang saling menghargai dan menghormati antar berbagai pemeluk agama yang ada di Nusantara. </w:t>
      </w:r>
    </w:p>
    <w:p w:rsidR="00D464A5" w:rsidRPr="00D464A5" w:rsidRDefault="00D464A5" w:rsidP="00D464A5">
      <w:pPr>
        <w:pStyle w:val="ListParagraph"/>
        <w:spacing w:before="0" w:line="360" w:lineRule="auto"/>
        <w:ind w:left="0" w:firstLine="720"/>
        <w:jc w:val="both"/>
        <w:rPr>
          <w:color w:val="000000" w:themeColor="text1"/>
        </w:rPr>
      </w:pPr>
      <w:r w:rsidRPr="00D464A5">
        <w:rPr>
          <w:color w:val="000000" w:themeColor="text1"/>
        </w:rPr>
        <w:t xml:space="preserve">Dengan demikian maka sesungguhnya komitmen utama moderasi beragama adalah toleransi yang menjadikannya sebagai </w:t>
      </w:r>
      <w:r w:rsidRPr="00D464A5">
        <w:rPr>
          <w:color w:val="000000" w:themeColor="text1"/>
          <w:lang w:val="id-ID"/>
        </w:rPr>
        <w:t xml:space="preserve">salah satu </w:t>
      </w:r>
      <w:r w:rsidRPr="00D464A5">
        <w:rPr>
          <w:color w:val="000000" w:themeColor="text1"/>
        </w:rPr>
        <w:t>cara terbaik untuk menghadapi radikalisme agama yang mengancam kehidupan beragama</w:t>
      </w:r>
      <w:r w:rsidRPr="00D464A5">
        <w:rPr>
          <w:color w:val="000000" w:themeColor="text1"/>
          <w:lang w:val="id-ID"/>
        </w:rPr>
        <w:t>, berbangsa dan bernegera. M</w:t>
      </w:r>
      <w:r w:rsidRPr="00D464A5">
        <w:rPr>
          <w:color w:val="000000" w:themeColor="text1"/>
        </w:rPr>
        <w:t xml:space="preserve">engimbasi kehidupan persatuan bermasyarakat, berbangsa, dan bernegara. </w:t>
      </w:r>
      <w:r w:rsidRPr="00D464A5">
        <w:rPr>
          <w:color w:val="000000" w:themeColor="text1"/>
          <w:lang w:val="id-ID"/>
        </w:rPr>
        <w:t xml:space="preserve">Sehingga penerapan </w:t>
      </w:r>
      <w:r w:rsidRPr="00D464A5">
        <w:rPr>
          <w:color w:val="000000" w:themeColor="text1"/>
        </w:rPr>
        <w:t xml:space="preserve"> moderasi beragama penting untuk menjadi salah satu konsep berpikir yang perlu dimiliki oleh seluruh lapisan masyarakat Indonesia, tidak terkecuali para mahasiswa sebagai kelompok intelektual yang diharapkan dapat menjadi ujung tombak pemersatu bangsa.</w:t>
      </w:r>
    </w:p>
    <w:p w:rsidR="00D464A5" w:rsidRPr="00D464A5" w:rsidRDefault="00D464A5" w:rsidP="00D464A5">
      <w:pPr>
        <w:pStyle w:val="ListParagraph"/>
        <w:spacing w:before="0" w:line="360" w:lineRule="auto"/>
        <w:ind w:left="0" w:firstLine="720"/>
        <w:jc w:val="both"/>
        <w:rPr>
          <w:color w:val="000000" w:themeColor="text1"/>
          <w:lang w:val="id-ID"/>
        </w:rPr>
      </w:pPr>
      <w:r w:rsidRPr="00D464A5">
        <w:rPr>
          <w:color w:val="000000" w:themeColor="text1"/>
        </w:rPr>
        <w:t>Kelompok mah</w:t>
      </w:r>
      <w:r w:rsidRPr="00D464A5">
        <w:rPr>
          <w:color w:val="000000" w:themeColor="text1"/>
          <w:lang w:val="id-ID"/>
        </w:rPr>
        <w:t>a</w:t>
      </w:r>
      <w:r w:rsidRPr="00D464A5">
        <w:rPr>
          <w:color w:val="000000" w:themeColor="text1"/>
        </w:rPr>
        <w:t xml:space="preserve">siswa perlu mendapat perhatian penting karena dalam beberapa penelitian menunjukkan bahwa sikap dan paham ekstrimisme serta radikalisme telah merambah pada dunia pendidikan. Berdasarkan temuan Lembaga Kajian Islam dan Perdamaian (LaKIP) pada tahun 2010 di Provinsi Jakarta sebanyak 48,9% siswa Jabodetabek terlibat pada aksi radikalisme </w:t>
      </w:r>
      <w:r w:rsidRPr="00D464A5">
        <w:rPr>
          <w:color w:val="000000" w:themeColor="text1"/>
          <w:lang w:val="id-ID"/>
        </w:rPr>
        <w:t xml:space="preserve">seperti pendapat </w:t>
      </w:r>
      <w:r w:rsidRPr="00D464A5">
        <w:rPr>
          <w:color w:val="000000" w:themeColor="text1"/>
        </w:rPr>
        <w:t xml:space="preserve">Arifin </w:t>
      </w:r>
      <w:r w:rsidRPr="00D464A5">
        <w:rPr>
          <w:color w:val="000000" w:themeColor="text1"/>
          <w:lang w:val="id-ID"/>
        </w:rPr>
        <w:t>&amp;</w:t>
      </w:r>
      <w:r w:rsidRPr="00D464A5">
        <w:rPr>
          <w:color w:val="000000" w:themeColor="text1"/>
        </w:rPr>
        <w:t xml:space="preserve"> Rizal</w:t>
      </w:r>
      <w:r w:rsidRPr="00D464A5">
        <w:rPr>
          <w:color w:val="000000" w:themeColor="text1"/>
          <w:lang w:val="id-ID"/>
        </w:rPr>
        <w:t xml:space="preserve"> </w:t>
      </w:r>
      <w:r w:rsidRPr="00D464A5">
        <w:rPr>
          <w:color w:val="000000" w:themeColor="text1"/>
        </w:rPr>
        <w:t xml:space="preserve">dalam </w:t>
      </w:r>
      <w:r w:rsidRPr="00D464A5">
        <w:rPr>
          <w:color w:val="000000" w:themeColor="text1"/>
        </w:rPr>
        <w:fldChar w:fldCharType="begin" w:fldLock="1"/>
      </w:r>
      <w:r w:rsidRPr="00D464A5">
        <w:rPr>
          <w:color w:val="000000" w:themeColor="text1"/>
        </w:rPr>
        <w:instrText>ADDIN CSL_CITATION {"citationItems":[{"id":"ITEM-1","itemData":{"abstract":"Paham ekstrimisme dan radikalisme merambah pada dunia pendidikan, Mahasiswa Perguruan Tinggi Umum (PTU) lebih rentan terhadap gerakan radikal dikarenakan cara pandang yang cenderung melihat masalah agama secara hitam putih. Pendidikan Agama Islam (PAI) yang ajarkan kepada mahasiswa sebagai mata kuliah dasar, menjadi peluang membentuk sikap moderasi beragama mahasiswa sebagai generasi penerus. Tujuan penelitian untuk mendeskripsikan dan menganalisis upaya mata kuliah PAI dalam menanamkan nilai-nilai moderasi beragama dan membangun sikap moderasi bagi mahasiswa. Penelitian ini menggunakan pendekatan kualitatif. Teknik pengumpulan data menggunakan observasi, wawancara, dan dokumentasi. Hasil penelitian menunjukkan bahwa upaya PAI dalam membangun sikap moderasi beragama mahasiswa melalui pemahaman metodologi ajaran Islam, substansi kurikulum PAI diarahkan pada karakter moderat, keteladan dan sikap dosen PAI, adanya ruang diskusi, program BBQ, pendampingan dan pembinaan unit kegiatan mahasiswa, dan adanya evaluasi. Membangun sikap moderasi beragama menjadi sebuah usaha untuk mahasiswa menghormati keberagaman beragama dan membangun kesadaran kolektif mahasiswa PTU.","author":[{"dropping-particle":"","family":"Anwar","given":"Rosyida Nurul","non-dropping-particle":"","parse-names":false,"suffix":""},{"dropping-particle":"","family":"Muhayati","given":"Siti","non-dropping-particle":"","parse-names":false,"suffix":""}],"container-title":"Al-Tadzkiyyah: Jurnal Pendidikan Islam","id":"ITEM-1","issue":"1","issued":{"date-parts":[["2021"]]},"page":"1-15","title":"Upaya Membangun Sikap Moderasi Beragama Melalui Pendidikan Agama Islam Pada Mahasiswa Perguruan Tinggi Umum","type":"article-journal","volume":"12"},"uris":["http://www.mendeley.com/documents/?uuid=956bd11d-1508-414f-a0fe-c5fd633abb6b","http://www.mendeley.com/documents/?uuid=41c5c0a4-cf86-4829-9d44-83ed9aea7cbe"]}],"mendeley":{"formattedCitation":"(Anwar &amp; Muhayati, 2021)","plainTextFormattedCitation":"(Anwar &amp; Muhayati, 2021)","previouslyFormattedCitation":"(Anwar &amp; Muhayati, 2021)"},"properties":{"noteIndex":0},"schema":"https://github.com/citation-style-language/schema/raw/master/csl-citation.json"}</w:instrText>
      </w:r>
      <w:r w:rsidRPr="00D464A5">
        <w:rPr>
          <w:color w:val="000000" w:themeColor="text1"/>
        </w:rPr>
        <w:fldChar w:fldCharType="separate"/>
      </w:r>
      <w:r w:rsidRPr="00D464A5">
        <w:rPr>
          <w:noProof/>
          <w:color w:val="000000" w:themeColor="text1"/>
        </w:rPr>
        <w:t>(Anwar &amp; Muhayati, 2021)</w:t>
      </w:r>
      <w:r w:rsidRPr="00D464A5">
        <w:rPr>
          <w:color w:val="000000" w:themeColor="text1"/>
        </w:rPr>
        <w:fldChar w:fldCharType="end"/>
      </w:r>
      <w:r w:rsidRPr="00D464A5">
        <w:rPr>
          <w:color w:val="000000" w:themeColor="text1"/>
        </w:rPr>
        <w:t xml:space="preserve">. Hasil survei Lingkaran Survei Indonesia (LSI) mengemukakan sebanyak 31% mahasiswa bersikap intolerance bahkan pehamanan mahasiswa dinilai rendah terhadap kebhinekaan dan keragaman budaya </w:t>
      </w:r>
      <w:r w:rsidRPr="00D464A5">
        <w:rPr>
          <w:color w:val="000000" w:themeColor="text1"/>
        </w:rPr>
        <w:fldChar w:fldCharType="begin" w:fldLock="1"/>
      </w:r>
      <w:r w:rsidRPr="00D464A5">
        <w:rPr>
          <w:color w:val="000000" w:themeColor="text1"/>
        </w:rPr>
        <w:instrText>ADDIN CSL_CITATION {"citationItems":[{"id":"ITEM-1","itemData":{"DOI":"10.31538/NZH.V2I1.179","ISSN":"2614-8013","abstract":"Mahasiswa merupakan darah muda yang mempunyai semangat yang tinggi dalam menemukan jati dirinya. Termasuk dalam bertindak, mahasiswa selalu merasa dirinya paling benar apalagi mereka lebih mengunggulkan golongan tertentu dan sikap inklusivisme. Bahkan ketika seorang mahasiswa idealis dan fanatik sempit dimungkinkan akan muncul sikap intoleran terhadap mahasiswa lain yang tidak sama denganya.","author":[{"dropping-particle":"","family":"Anas","given":"Muhammad","non-dropping-particle":"","parse-names":false,"suffix":""},{"dropping-particle":"","family":"Arif","given":"Mà","non-dropping-particle":"","parse-names":false,"suffix":""}],"container-title":"Nazhruna: Jurnal Pendidikan Islam","id":"ITEM-1","issue":"1","issued":{"date-parts":[["2019","3","24"]]},"page":"164-189","publisher":"Institut Pesantren Kh. Abdul Chalim Pact Mojokerto","title":"Internalisasi Nilai Multikulutural Dalam Mengembangkan Sikap Toleransi ( Studi Di Di Pesantren Mahasiswa Universitas Islam Malang)","type":"article-journal","volume":"2"},"uris":["http://www.mendeley.com/documents/?uuid=54d2e801-222e-357f-b1f8-5ae9e89ad731"]}],"mendeley":{"formattedCitation":"(Anas &amp; Arif, 2019)","plainTextFormattedCitation":"(Anas &amp; Arif, 2019)","previouslyFormattedCitation":"(Anas &amp; Arif, 2019)"},"properties":{"noteIndex":0},"schema":"https://github.com/citation-style-language/schema/raw/master/csl-citation.json"}</w:instrText>
      </w:r>
      <w:r w:rsidRPr="00D464A5">
        <w:rPr>
          <w:color w:val="000000" w:themeColor="text1"/>
        </w:rPr>
        <w:fldChar w:fldCharType="separate"/>
      </w:r>
      <w:r w:rsidRPr="00D464A5">
        <w:rPr>
          <w:noProof/>
          <w:color w:val="000000" w:themeColor="text1"/>
        </w:rPr>
        <w:t>(Anas &amp; Arif, 2019)</w:t>
      </w:r>
      <w:r w:rsidRPr="00D464A5">
        <w:rPr>
          <w:color w:val="000000" w:themeColor="text1"/>
        </w:rPr>
        <w:fldChar w:fldCharType="end"/>
      </w:r>
      <w:r w:rsidRPr="00D464A5">
        <w:rPr>
          <w:color w:val="000000" w:themeColor="text1"/>
          <w:lang w:val="id-ID"/>
        </w:rPr>
        <w:t xml:space="preserve">. </w:t>
      </w:r>
      <w:r w:rsidRPr="00D464A5">
        <w:rPr>
          <w:color w:val="000000" w:themeColor="text1"/>
          <w:lang w:val="id-ID"/>
        </w:rPr>
        <w:lastRenderedPageBreak/>
        <w:t xml:space="preserve">Dari hasil tersebut maka perlu memberikan pemahaman kepada mahasiswa tentang moderasi beragama dalam kehidupan berbangsa dan bernegara.  Dalam menerapkan moderasi beragama maka religiusitas mahasiswa perlu dibina dengan baik untuk dapat menciptakan moderasi beragama yang diharapkan. </w:t>
      </w:r>
    </w:p>
    <w:p w:rsidR="00D464A5" w:rsidRPr="00D464A5" w:rsidRDefault="00D464A5" w:rsidP="00D464A5">
      <w:pPr>
        <w:autoSpaceDE w:val="0"/>
        <w:autoSpaceDN w:val="0"/>
        <w:adjustRightInd w:val="0"/>
        <w:spacing w:line="360" w:lineRule="auto"/>
        <w:rPr>
          <w:color w:val="000000" w:themeColor="text1"/>
          <w:sz w:val="22"/>
          <w:szCs w:val="22"/>
          <w:lang w:val="id-ID"/>
        </w:rPr>
      </w:pPr>
      <w:r w:rsidRPr="00D464A5">
        <w:rPr>
          <w:color w:val="000000" w:themeColor="text1"/>
          <w:sz w:val="22"/>
          <w:szCs w:val="22"/>
          <w:lang w:val="id-ID"/>
        </w:rPr>
        <w:tab/>
        <w:t xml:space="preserve">Religiusitas adalah keyakinan individu pada agama yang menjadi dasar saat menjalankan kehidupan agar sesuai dengan tuntunan agama. Religiuisitas dibagi menjadi religiusitas intrinsik dan religiusitas ekstrinsik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{"citationItems":[{"id":"ITEM-1","itemData":{"author":[{"dropping-particle":"","family":"Capanna, C., Stratta, P., Collazzoni, A., &amp; Rossi","given":"A.","non-dropping-particle":"","parse-names":false,"suffix":""}],"container-title":"https://doi.org/10.1037/a0033642","id":"ITEM-1","issue":"4","issued":{"date-parts":[["2013"]]},"page":"316-324","title":"Construct and concurrent validity of the Italian version of the Brief Multidimensional Measure of Religiousness/Spirituality. Psychology of Religion and Spirituality","type":"article-journal","volume":"5"},"uris":["http://www.mendeley.com/documents/?uuid=fd93709e-a7d8-4f36-a3eb-3812d0478932"]}],"mendeley":{"formattedCitation":"(Capanna, C., Stratta, P., Collazzoni, A., &amp; Rossi, 2013)","plainTextFormattedCitation":"(Capanna, C., Stratta, P., Collazzoni, A., &amp; Rossi, 2013)","previouslyFormattedCitation":"(Capanna, C., Stratta, P., Collazzoni, A., &amp; Rossi, 2013)"},"properties":{"noteIndex":0},"schema":"https://github.com/citation-style-language/schema/raw/master/csl-citation.json"}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(Capanna, C., Stratta, P., Collazzoni, A., &amp; Rossi, 2013)</w:t>
      </w:r>
      <w:r w:rsidRPr="00D464A5">
        <w:rPr>
          <w:color w:val="000000" w:themeColor="text1"/>
          <w:sz w:val="22"/>
          <w:szCs w:val="22"/>
          <w:lang w:val="id-ID"/>
        </w:rPr>
        <w:fldChar w:fldCharType="end"/>
      </w:r>
      <w:r w:rsidRPr="00D464A5">
        <w:rPr>
          <w:color w:val="000000" w:themeColor="text1"/>
          <w:sz w:val="22"/>
          <w:szCs w:val="22"/>
          <w:lang w:val="id-ID"/>
        </w:rPr>
        <w:t xml:space="preserve">.  Sehingga dapat menunjukkan sikap yang baik dari seluruh umat, sebagaiaman penjelasan </w:t>
      </w:r>
      <w:r w:rsidRPr="00D464A5">
        <w:rPr>
          <w:color w:val="000000" w:themeColor="text1"/>
          <w:sz w:val="22"/>
          <w:szCs w:val="22"/>
        </w:rPr>
        <w:t xml:space="preserve"> </w:t>
      </w:r>
      <w:r w:rsidRPr="00D464A5">
        <w:rPr>
          <w:color w:val="000000" w:themeColor="text1"/>
          <w:sz w:val="22"/>
          <w:szCs w:val="22"/>
        </w:rPr>
        <w:fldChar w:fldCharType="begin" w:fldLock="1"/>
      </w:r>
      <w:r w:rsidRPr="00D464A5">
        <w:rPr>
          <w:color w:val="000000" w:themeColor="text1"/>
          <w:sz w:val="22"/>
          <w:szCs w:val="22"/>
        </w:rPr>
        <w:instrText>ADDIN CSL_CITATION {"citationItems":[{"id":"ITEM-1","itemData":{"author":[{"dropping-particle":"","family":"Nashori","given":"Fuad dan Rachmy Diana","non-dropping-particle":"","parse-names":false,"suffix":""}],"id":"ITEM-1","issued":{"date-parts":[["2002"]]},"publisher":"Menara Kudus","publisher-place":"Yogyakarta","title":"Mengembangkan Kreativitas Dalam Perspektif Psikologi Islam","type":"book"},"uris":["http://www.mendeley.com/documents/?uuid=aede126a-952c-46e4-a822-ddb9289e4ac1"]}],"mendeley":{"formattedCitation":"(Nashori, 2002)","plainTextFormattedCitation":"(Nashori, 2002)","previouslyFormattedCitation":"(Nashori, 2002)"},"properties":{"noteIndex":0},"schema":"https://github.com/citation-style-language/schema/raw/master/csl-citation.json"}</w:instrText>
      </w:r>
      <w:r w:rsidRPr="00D464A5">
        <w:rPr>
          <w:color w:val="000000" w:themeColor="text1"/>
          <w:sz w:val="22"/>
          <w:szCs w:val="22"/>
        </w:rPr>
        <w:fldChar w:fldCharType="separate"/>
      </w:r>
      <w:r w:rsidRPr="00D464A5">
        <w:rPr>
          <w:noProof/>
          <w:color w:val="000000" w:themeColor="text1"/>
          <w:sz w:val="22"/>
          <w:szCs w:val="22"/>
        </w:rPr>
        <w:t>(Nashori, 2002)</w:t>
      </w:r>
      <w:r w:rsidRPr="00D464A5">
        <w:rPr>
          <w:color w:val="000000" w:themeColor="text1"/>
          <w:sz w:val="22"/>
          <w:szCs w:val="22"/>
        </w:rPr>
        <w:fldChar w:fldCharType="end"/>
      </w:r>
      <w:r w:rsidRPr="00D464A5">
        <w:rPr>
          <w:color w:val="000000" w:themeColor="text1"/>
          <w:sz w:val="22"/>
          <w:szCs w:val="22"/>
        </w:rPr>
        <w:t xml:space="preserve"> religiusitas adalah seberapa jauh pengetahuan, seberapa kokoh keyakinan, seberapa pelaksanaan ibadah dan kaidah, dan seberapa dalam penghayatan atas agama yang dianut</w:t>
      </w:r>
      <w:r w:rsidRPr="00D464A5">
        <w:rPr>
          <w:color w:val="000000" w:themeColor="text1"/>
          <w:sz w:val="22"/>
          <w:szCs w:val="22"/>
          <w:lang w:val="id-ID"/>
        </w:rPr>
        <w:t xml:space="preserve"> oleh setiap pemeluk. </w:t>
      </w:r>
    </w:p>
    <w:p w:rsidR="00D464A5" w:rsidRPr="00D464A5" w:rsidRDefault="00D464A5" w:rsidP="00D464A5">
      <w:pPr>
        <w:autoSpaceDE w:val="0"/>
        <w:autoSpaceDN w:val="0"/>
        <w:adjustRightInd w:val="0"/>
        <w:spacing w:line="360" w:lineRule="auto"/>
        <w:rPr>
          <w:color w:val="000000" w:themeColor="text1"/>
          <w:sz w:val="22"/>
          <w:szCs w:val="22"/>
          <w:lang w:val="id-ID"/>
        </w:rPr>
      </w:pPr>
      <w:r w:rsidRPr="00D464A5">
        <w:rPr>
          <w:color w:val="000000" w:themeColor="text1"/>
          <w:sz w:val="22"/>
          <w:szCs w:val="22"/>
          <w:lang w:val="id-ID"/>
        </w:rPr>
        <w:tab/>
      </w:r>
      <w:r w:rsidRPr="00D464A5">
        <w:rPr>
          <w:color w:val="000000" w:themeColor="text1"/>
          <w:sz w:val="22"/>
          <w:szCs w:val="22"/>
        </w:rPr>
        <w:t xml:space="preserve"> </w:t>
      </w:r>
      <w:r w:rsidRPr="00D464A5">
        <w:rPr>
          <w:color w:val="000000" w:themeColor="text1"/>
          <w:sz w:val="22"/>
          <w:szCs w:val="22"/>
        </w:rPr>
        <w:fldChar w:fldCharType="begin" w:fldLock="1"/>
      </w:r>
      <w:r w:rsidRPr="00D464A5">
        <w:rPr>
          <w:color w:val="000000" w:themeColor="text1"/>
          <w:sz w:val="22"/>
          <w:szCs w:val="22"/>
        </w:rPr>
        <w:instrText>ADDIN CSL_CITATION {"citationItems":[{"id":"ITEM-1","itemData":{"author":[{"dropping-particle":"","family":"Daradjat","given":"Zakiah","non-dropping-particle":"","parse-names":false,"suffix":""}],"id":"ITEM-1","issued":{"date-parts":[["1993"]]},"publisher":"Haji Masagung","publisher-place":"Jakarta","title":"Peranan Agama Dalam Kesehatan Mental.","type":"book"},"uris":["http://www.mendeley.com/documents/?uuid=02603ace-05b6-42fd-b663-e70da9cc6f6d"]}],"mendeley":{"formattedCitation":"(Daradjat, 1993)","plainTextFormattedCitation":"(Daradjat, 1993)","previouslyFormattedCitation":"(Daradjat, 1993)"},"properties":{"noteIndex":0},"schema":"https://github.com/citation-style-language/schema/raw/master/csl-citation.json"}</w:instrText>
      </w:r>
      <w:r w:rsidRPr="00D464A5">
        <w:rPr>
          <w:color w:val="000000" w:themeColor="text1"/>
          <w:sz w:val="22"/>
          <w:szCs w:val="22"/>
        </w:rPr>
        <w:fldChar w:fldCharType="separate"/>
      </w:r>
      <w:r w:rsidRPr="00D464A5">
        <w:rPr>
          <w:noProof/>
          <w:color w:val="000000" w:themeColor="text1"/>
          <w:sz w:val="22"/>
          <w:szCs w:val="22"/>
        </w:rPr>
        <w:t>(Daradjat, 1993)</w:t>
      </w:r>
      <w:r w:rsidRPr="00D464A5">
        <w:rPr>
          <w:color w:val="000000" w:themeColor="text1"/>
          <w:sz w:val="22"/>
          <w:szCs w:val="22"/>
        </w:rPr>
        <w:fldChar w:fldCharType="end"/>
      </w:r>
      <w:r w:rsidRPr="00D464A5">
        <w:rPr>
          <w:color w:val="000000" w:themeColor="text1"/>
          <w:sz w:val="22"/>
          <w:szCs w:val="22"/>
          <w:lang w:val="id-ID"/>
        </w:rPr>
        <w:t xml:space="preserve"> </w:t>
      </w:r>
      <w:r w:rsidRPr="00D464A5">
        <w:rPr>
          <w:color w:val="000000" w:themeColor="text1"/>
          <w:sz w:val="22"/>
          <w:szCs w:val="22"/>
        </w:rPr>
        <w:t>mengatakan, fungsi agama dalam kehidupan manusia adalah, memberikan bimbingan dalam hidup,</w:t>
      </w:r>
      <w:r w:rsidRPr="00D464A5">
        <w:rPr>
          <w:color w:val="000000" w:themeColor="text1"/>
          <w:sz w:val="22"/>
          <w:szCs w:val="22"/>
          <w:lang w:val="id-ID"/>
        </w:rPr>
        <w:t xml:space="preserve"> </w:t>
      </w:r>
      <w:r w:rsidRPr="00D464A5">
        <w:rPr>
          <w:color w:val="000000" w:themeColor="text1"/>
          <w:sz w:val="22"/>
          <w:szCs w:val="22"/>
        </w:rPr>
        <w:t>menolong dalam menghadapi kesukaran, dan menentramkan batin</w:t>
      </w:r>
      <w:r w:rsidRPr="00D464A5">
        <w:rPr>
          <w:color w:val="000000" w:themeColor="text1"/>
          <w:sz w:val="22"/>
          <w:szCs w:val="22"/>
          <w:lang w:val="id-ID"/>
        </w:rPr>
        <w:t xml:space="preserve"> untuk dapat mengontrol kehidupan manusia dalam kehidupan bermasyarakat sehingga tidak terjadi radikalisme. </w:t>
      </w:r>
    </w:p>
    <w:p w:rsidR="00D464A5" w:rsidRPr="00D464A5" w:rsidRDefault="00D464A5" w:rsidP="00D464A5">
      <w:pPr>
        <w:autoSpaceDE w:val="0"/>
        <w:autoSpaceDN w:val="0"/>
        <w:adjustRightInd w:val="0"/>
        <w:spacing w:line="360" w:lineRule="auto"/>
        <w:rPr>
          <w:color w:val="000000" w:themeColor="text1"/>
          <w:sz w:val="22"/>
          <w:szCs w:val="22"/>
          <w:lang w:val="id-ID"/>
        </w:rPr>
      </w:pPr>
      <w:r w:rsidRPr="00D464A5">
        <w:rPr>
          <w:color w:val="000000" w:themeColor="text1"/>
          <w:sz w:val="22"/>
          <w:szCs w:val="22"/>
          <w:lang w:val="id-ID"/>
        </w:rPr>
        <w:tab/>
        <w:t xml:space="preserve">Berdasarkan penjelasan di atas dapat disimpulkan bahwa religiusitas merupakan dasar keyakinan seseorang dalam menjalani hidupnya menghadapi kesukaran dan mengontrol hidup untuk tetap hidup dalam damai antar satu dengan yang lain. Sehingga </w:t>
      </w:r>
      <w:r w:rsidRPr="00D464A5">
        <w:rPr>
          <w:color w:val="000000" w:themeColor="text1"/>
          <w:sz w:val="22"/>
          <w:szCs w:val="22"/>
          <w:lang w:val="id-ID"/>
        </w:rPr>
        <w:lastRenderedPageBreak/>
        <w:t xml:space="preserve">dapat menunjukkan sikap yang baik dalam berelasi dengan sesama sebagai makluk yang berkeyakinan. </w:t>
      </w:r>
    </w:p>
    <w:p w:rsidR="00D464A5" w:rsidRPr="00D464A5" w:rsidRDefault="00D464A5" w:rsidP="00D464A5">
      <w:pPr>
        <w:autoSpaceDE w:val="0"/>
        <w:autoSpaceDN w:val="0"/>
        <w:adjustRightInd w:val="0"/>
        <w:spacing w:line="360" w:lineRule="auto"/>
        <w:rPr>
          <w:color w:val="000000" w:themeColor="text1"/>
          <w:sz w:val="22"/>
          <w:szCs w:val="22"/>
          <w:lang w:val="id-ID"/>
        </w:rPr>
      </w:pPr>
      <w:r w:rsidRPr="00D464A5">
        <w:rPr>
          <w:color w:val="000000" w:themeColor="text1"/>
          <w:sz w:val="22"/>
          <w:szCs w:val="22"/>
          <w:lang w:val="id-ID"/>
        </w:rPr>
        <w:tab/>
        <w:t xml:space="preserve">Dari uraian teori tersebut, </w:t>
      </w:r>
      <w:r w:rsidRPr="00D464A5">
        <w:rPr>
          <w:color w:val="000000" w:themeColor="text1"/>
          <w:sz w:val="22"/>
          <w:szCs w:val="22"/>
        </w:rPr>
        <w:t>senada dengan beberapa</w:t>
      </w:r>
      <w:r w:rsidRPr="00D464A5">
        <w:rPr>
          <w:color w:val="000000" w:themeColor="text1"/>
          <w:sz w:val="22"/>
          <w:szCs w:val="22"/>
          <w:lang w:val="id-ID"/>
        </w:rPr>
        <w:t xml:space="preserve"> penelitian terdahul</w:t>
      </w:r>
      <w:r w:rsidRPr="00D464A5">
        <w:rPr>
          <w:color w:val="000000" w:themeColor="text1"/>
          <w:sz w:val="22"/>
          <w:szCs w:val="22"/>
        </w:rPr>
        <w:t xml:space="preserve">u yang menunjukkan bahwa ada hasil yang konsisten berhubungan antara pemecahan masalah melalui agama atau religiusitas dengan kebahagiaan seseorang </w:t>
      </w:r>
      <w:r w:rsidRPr="00D464A5">
        <w:rPr>
          <w:color w:val="000000" w:themeColor="text1"/>
          <w:sz w:val="22"/>
          <w:szCs w:val="22"/>
        </w:rPr>
        <w:fldChar w:fldCharType="begin" w:fldLock="1"/>
      </w:r>
      <w:r w:rsidRPr="00D464A5">
        <w:rPr>
          <w:color w:val="000000" w:themeColor="text1"/>
          <w:sz w:val="22"/>
          <w:szCs w:val="22"/>
        </w:rPr>
        <w:instrText>ADDIN CSL_CITATION {"citationItems":[{"id":"ITEM-1","itemData":{"author":[{"dropping-particle":"","family":"Lewis, Christopher Alan dan Sharon","given":"Mary Cruise","non-dropping-particle":"","parse-names":false,"suffix":""}],"container-title":"Jurnal Mental Health Religion And Culture, Routledge","id":"ITEM-1","issued":{"date-parts":[["2006"]]},"title":"Religion And Happiness: Consensus, Contradictions, Comments And Concerns","type":"article-journal"},"uris":["http://www.mendeley.com/documents/?uuid=aa0764a7-ee50-41a6-845e-df08b3d99643"]}],"mendeley":{"formattedCitation":"(Lewis, Christopher Alan dan Sharon, 2006)","manualFormatting":"(Lewis dan Sharon, 2006)","plainTextFormattedCitation":"(Lewis, Christopher Alan dan Sharon, 2006)","previouslyFormattedCitation":"(Lewis, Christopher Alan dan Sharon, 2006)"},"properties":{"noteIndex":0},"schema":"https://github.com/citation-style-language/schema/raw/master/csl-citation.json"}</w:instrText>
      </w:r>
      <w:r w:rsidRPr="00D464A5">
        <w:rPr>
          <w:color w:val="000000" w:themeColor="text1"/>
          <w:sz w:val="22"/>
          <w:szCs w:val="22"/>
        </w:rPr>
        <w:fldChar w:fldCharType="separate"/>
      </w:r>
      <w:r w:rsidRPr="00D464A5">
        <w:rPr>
          <w:noProof/>
          <w:color w:val="000000" w:themeColor="text1"/>
          <w:sz w:val="22"/>
          <w:szCs w:val="22"/>
        </w:rPr>
        <w:t>(Lewis dan Sharon, 2006)</w:t>
      </w:r>
      <w:r w:rsidRPr="00D464A5">
        <w:rPr>
          <w:color w:val="000000" w:themeColor="text1"/>
          <w:sz w:val="22"/>
          <w:szCs w:val="22"/>
        </w:rPr>
        <w:fldChar w:fldCharType="end"/>
      </w:r>
      <w:r w:rsidRPr="00D464A5">
        <w:rPr>
          <w:color w:val="000000" w:themeColor="text1"/>
          <w:sz w:val="22"/>
          <w:szCs w:val="22"/>
        </w:rPr>
        <w:t>.</w:t>
      </w:r>
      <w:r w:rsidRPr="00D464A5">
        <w:rPr>
          <w:color w:val="000000" w:themeColor="text1"/>
          <w:sz w:val="22"/>
          <w:szCs w:val="22"/>
          <w:lang w:val="id-ID"/>
        </w:rPr>
        <w:t xml:space="preserve"> </w:t>
      </w:r>
      <w:r w:rsidRPr="00D464A5">
        <w:rPr>
          <w:color w:val="000000" w:themeColor="text1"/>
          <w:sz w:val="22"/>
          <w:szCs w:val="22"/>
        </w:rPr>
        <w:t xml:space="preserve">Selanjutnya penelitian yang menunjukkan bahwa pemecahan masalah melalui agama atau religiusitas dapat mempengaruhi gagasan penyesuaian psikososial yang luas </w:t>
      </w:r>
      <w:r w:rsidRPr="00D464A5">
        <w:rPr>
          <w:color w:val="000000" w:themeColor="text1"/>
          <w:sz w:val="22"/>
          <w:szCs w:val="22"/>
        </w:rPr>
        <w:fldChar w:fldCharType="begin" w:fldLock="1"/>
      </w:r>
      <w:r w:rsidRPr="00D464A5">
        <w:rPr>
          <w:color w:val="000000" w:themeColor="text1"/>
          <w:sz w:val="22"/>
          <w:szCs w:val="22"/>
        </w:rPr>
        <w:instrText>ADDIN CSL_CITATION {"citationItems":[{"id":"ITEM-1","itemData":{"author":[{"dropping-particle":"","family":"Zwingmann","given":"Christian","non-dropping-particle":"","parse-names":false,"suffix":""}],"container-title":"Journal Of Behavioral Medicine","id":"ITEM-1","issued":{"date-parts":[["2006"]]},"title":"Positive And Negative Religious Coping In German Breast Cancer Patients","type":"article-journal","volume":"29"},"uris":["http://www.mendeley.com/documents/?uuid=afb04e3b-6913-43f4-aa37-d00270039b06"]}],"mendeley":{"formattedCitation":"(Zwingmann, 2006)","plainTextFormattedCitation":"(Zwingmann, 2006)","previouslyFormattedCitation":"(Zwingmann, 2006)"},"properties":{"noteIndex":0},"schema":"https://github.com/citation-style-language/schema/raw/master/csl-citation.json"}</w:instrText>
      </w:r>
      <w:r w:rsidRPr="00D464A5">
        <w:rPr>
          <w:color w:val="000000" w:themeColor="text1"/>
          <w:sz w:val="22"/>
          <w:szCs w:val="22"/>
        </w:rPr>
        <w:fldChar w:fldCharType="separate"/>
      </w:r>
      <w:r w:rsidRPr="00D464A5">
        <w:rPr>
          <w:noProof/>
          <w:color w:val="000000" w:themeColor="text1"/>
          <w:sz w:val="22"/>
          <w:szCs w:val="22"/>
        </w:rPr>
        <w:t>(Zwingmann, 2006)</w:t>
      </w:r>
      <w:r w:rsidRPr="00D464A5">
        <w:rPr>
          <w:color w:val="000000" w:themeColor="text1"/>
          <w:sz w:val="22"/>
          <w:szCs w:val="22"/>
        </w:rPr>
        <w:fldChar w:fldCharType="end"/>
      </w:r>
      <w:r w:rsidRPr="00D464A5">
        <w:rPr>
          <w:color w:val="000000" w:themeColor="text1"/>
          <w:sz w:val="22"/>
          <w:szCs w:val="22"/>
        </w:rPr>
        <w:t xml:space="preserve">. </w:t>
      </w:r>
      <w:r w:rsidRPr="00D464A5">
        <w:rPr>
          <w:color w:val="000000" w:themeColor="text1"/>
          <w:sz w:val="22"/>
          <w:szCs w:val="22"/>
          <w:lang w:val="id-ID"/>
        </w:rPr>
        <w:t xml:space="preserve">Hasil penelitian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{"citationItems":[{"id":"ITEM-1","itemData":{"author":[{"dropping-particle":"","family":"Iredho","given":"Fani Reza","non-dropping-particle":"","parse-names":false,"suffix":""}],"container-title":"Humanitas","id":"ITEM-1","issue":"2","issued":{"date-parts":[["2013"]]},"title":"Hubungan antara Religiusitas dengan Moralitas pada Remaja di Madrasah Aliyah (MA)","type":"article-journal","volume":"X"},"uris":["http://www.mendeley.com/documents/?uuid=13468418-5ae5-410e-be24-951e17644023"]}],"mendeley":{"formattedCitation":"(Iredho, 2013)","plainTextFormattedCitation":"(Iredho, 2013)","previouslyFormattedCitation":"(Iredho, 2013)"},"properties":{"noteIndex":0},"schema":"https://github.com/citation-style-language/schema/raw/master/csl-citation.json"}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(Iredho, 2013)</w:t>
      </w:r>
      <w:r w:rsidRPr="00D464A5">
        <w:rPr>
          <w:color w:val="000000" w:themeColor="text1"/>
          <w:sz w:val="22"/>
          <w:szCs w:val="22"/>
          <w:lang w:val="id-ID"/>
        </w:rPr>
        <w:fldChar w:fldCharType="end"/>
      </w:r>
      <w:r w:rsidRPr="00D464A5">
        <w:rPr>
          <w:color w:val="000000" w:themeColor="text1"/>
          <w:sz w:val="22"/>
          <w:szCs w:val="22"/>
          <w:lang w:val="id-ID"/>
        </w:rPr>
        <w:t xml:space="preserve"> menemukan </w:t>
      </w:r>
      <w:r w:rsidRPr="00D464A5">
        <w:rPr>
          <w:color w:val="000000" w:themeColor="text1"/>
          <w:sz w:val="22"/>
          <w:szCs w:val="22"/>
        </w:rPr>
        <w:t>ada hubungan yang sangat signifikan antara religiusitas dengan moralitas remaja</w:t>
      </w:r>
      <w:r w:rsidRPr="00D464A5">
        <w:rPr>
          <w:color w:val="000000" w:themeColor="text1"/>
          <w:sz w:val="22"/>
          <w:szCs w:val="22"/>
          <w:lang w:val="id-ID"/>
        </w:rPr>
        <w:t xml:space="preserve"> dalam kehidupan sehari-hari. </w:t>
      </w:r>
    </w:p>
    <w:p w:rsidR="00D464A5" w:rsidRPr="00D464A5" w:rsidRDefault="00D464A5" w:rsidP="00D464A5">
      <w:pPr>
        <w:autoSpaceDE w:val="0"/>
        <w:autoSpaceDN w:val="0"/>
        <w:adjustRightInd w:val="0"/>
        <w:spacing w:line="360" w:lineRule="auto"/>
        <w:rPr>
          <w:color w:val="000000" w:themeColor="text1"/>
          <w:sz w:val="22"/>
          <w:szCs w:val="22"/>
          <w:shd w:val="clear" w:color="auto" w:fill="FFFFFF"/>
        </w:rPr>
      </w:pPr>
      <w:r w:rsidRPr="00D464A5">
        <w:rPr>
          <w:color w:val="000000" w:themeColor="text1"/>
          <w:sz w:val="22"/>
          <w:szCs w:val="22"/>
          <w:lang w:val="id-ID"/>
        </w:rPr>
        <w:tab/>
        <w:t xml:space="preserve">Hal ini berbeda dengan penelitian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{"citationItems":[{"id":"ITEM-1","itemData":{"DOI":"10.22146/JPSI.7078","ISSN":"2460-867X","abstract":"The aim of this research was to examine the differences of moral behavior and religiousity between student’s public school and students Moslem’s school in Bantul.\nThe subjects were 146 students of 8 levels (76 students of public school and 70 students of Moslem’s school). Data collection of this research are concerning moral behavior scale, religiousity scale I (the ideological, the ritualistic, the experiential, the consequential dimensions), religiousity scale II (the intellectual dimension).\nThe research showed that there was significant difference between student’s moral behavior of the public school and Moslem’s school. The moral behavior of the students in public school was better than the moral behavior of the students in Moslem’s school. The research showed that no diffe¬rences of the religiousity between student’s public school and student’s Moslem’s school. The effect of moral behavior to religiousity was  reflected  in  the value  of  F  =  30,653; p &lt; 0,001. The result also suggested that relationship between moral behavior and the religiousity was significant (r = 0,419; p &lt; 0,001).\nKeywords: Moral behavior. Religiousity","author":[{"dropping-particle":"","family":"Azizah","given":"Nur","non-dropping-particle":"","parse-names":false,"suffix":""}],"container-title":"Jurnal Psikologi","id":"ITEM-1","issue":"2","issued":{"date-parts":[["2006"]]},"page":"94-109","title":"Perilaku Moral dan Religiusitas Siswa Berlatar Belakang Pendidikan Umum dan Agama","type":"article-journal","volume":"33"},"uris":["http://www.mendeley.com/documents/?uuid=5c5c1a64-9b92-305e-b392-b8bb3089ef17"]}],"mendeley":{"formattedCitation":"(Azizah, 2006)","plainTextFormattedCitation":"(Azizah, 2006)","previouslyFormattedCitation":"(Azizah, 2006)"},"properties":{"noteIndex":0},"schema":"https://github.com/citation-style-language/schema/raw/master/csl-citation.json"}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(Azizah, 2006)</w:t>
      </w:r>
      <w:r w:rsidRPr="00D464A5">
        <w:rPr>
          <w:color w:val="000000" w:themeColor="text1"/>
          <w:sz w:val="22"/>
          <w:szCs w:val="22"/>
          <w:lang w:val="id-ID"/>
        </w:rPr>
        <w:fldChar w:fldCharType="end"/>
      </w:r>
      <w:r w:rsidRPr="00D464A5">
        <w:rPr>
          <w:color w:val="000000" w:themeColor="text1"/>
          <w:sz w:val="22"/>
          <w:szCs w:val="22"/>
          <w:lang w:val="id-ID"/>
        </w:rPr>
        <w:t xml:space="preserve">  bahwa tidak ada perbedaan religiusitas antara siswa yang bersekolah di sekolah umum dengan siswa yang bersekolah di sekolah Islam. Penelitian ini berbeda  dengan hasil temuan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{"citationItems":[{"id":"ITEM-1","itemData":{"DOI":"10.24014/JP.V9I2.175","ISSN":"2407-8786","abstract":"Peneliti mencoba menghubungkan fenomena orientasi masa depan bidang pekerjaan dengan tingkat religiusitas yang dimiliki subjek. Penelitian ini dilakukan dengan menggunakan desain penelitian korelasional, dengan melibatkan 63 orang responden. Adapun uji statistik yang akan digunakan untuk menguji hipotesis yang diajukan adalah Rank Spearman. Berdasarkan hasil perhitungan yang diperoleh dengan derajat kepercayaan sebesar 95% (α = 0,05) diketahui bahwa koefisien korelasi sebesar 0,308 dengan Pv sebesar 0,014. Hal ini memiliki arti bahwa Ho ditolak dan H1 diterima, sehingga dapat dikatakan bahwa terdapat hubungan antara religiusitas dengan orientasi masa depan bidang pekerjaan.","author":[{"dropping-particle":"","family":"Marliani","given":"Rosleny","non-dropping-particle":"","parse-names":false,"suffix":""}],"container-title":"Jurnal Psikologi","id":"ITEM-1","issue":"2","issued":{"date-parts":[["2013","12","1"]]},"page":"130-137","title":"Hubungan Antara Religiusitas Dengan Orientasi Masa Depan Bidang Pekerjaan Pada Mahasiswa Tingkat Akhir","type":"article-journal","volume":"9"},"uris":["http://www.mendeley.com/documents/?uuid=fafdd88d-0bbf-3aa8-b735-34babe06181e"]}],"mendeley":{"formattedCitation":"(Marliani, 2013)","plainTextFormattedCitation":"(Marliani, 2013)","previouslyFormattedCitation":"(Marliani, 2013)"},"properties":{"noteIndex":0},"schema":"https://github.com/citation-style-language/schema/raw/master/csl-citation.json"}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(Marliani, 2013)</w:t>
      </w:r>
      <w:r w:rsidRPr="00D464A5">
        <w:rPr>
          <w:color w:val="000000" w:themeColor="text1"/>
          <w:sz w:val="22"/>
          <w:szCs w:val="22"/>
          <w:lang w:val="id-ID"/>
        </w:rPr>
        <w:fldChar w:fldCharType="end"/>
      </w:r>
      <w:r w:rsidRPr="00D464A5">
        <w:rPr>
          <w:color w:val="000000" w:themeColor="text1"/>
          <w:sz w:val="22"/>
          <w:szCs w:val="22"/>
          <w:lang w:val="id-ID"/>
        </w:rPr>
        <w:t xml:space="preserve"> bahwa ada hubungan yang signifikan antar tingkat religiusitas dan orentasi masa depan mahasiswa.  Sedangkan hasil penelitian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{"citationItems":[{"id":"ITEM-1","itemData":{"author":[{"dropping-particle":"","family":"Akhmadi","given":"Agus","non-dropping-particle":"","parse-names":false,"suffix":""}],"container-title":"Jurnal Diklat Keagamaan","id":"ITEM-1","issue":"2","issued":{"date-parts":[["2019"]]},"page":"50","title":"Moderasi Beragama dalam Keberagaman Indonesia","type":"article-journal","volume":"Vol. 13"},"uris":["http://www.mendeley.com/documents/?uuid=5d8b7c11-36a8-4974-b18a-e3d264b9115f"]}],"mendeley":{"formattedCitation":"(Akhmadi, 2019)","plainTextFormattedCitation":"(Akhmadi, 2019)","previouslyFormattedCitation":"(Akhmadi, 2019)"},"properties":{"noteIndex":0},"schema":"https://github.com/citation-style-language/schema/raw/master/csl-citation.json"}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(Akhmadi, 2019)</w:t>
      </w:r>
      <w:r w:rsidRPr="00D464A5">
        <w:rPr>
          <w:color w:val="000000" w:themeColor="text1"/>
          <w:sz w:val="22"/>
          <w:szCs w:val="22"/>
          <w:lang w:val="id-ID"/>
        </w:rPr>
        <w:fldChar w:fldCharType="end"/>
      </w:r>
      <w:r w:rsidRPr="00D464A5">
        <w:rPr>
          <w:color w:val="000000" w:themeColor="text1"/>
          <w:sz w:val="22"/>
          <w:szCs w:val="22"/>
          <w:lang w:val="id-ID"/>
        </w:rPr>
        <w:t xml:space="preserve"> mengenai moderasi beragama </w:t>
      </w:r>
      <w:r w:rsidRPr="00D464A5">
        <w:rPr>
          <w:color w:val="000000" w:themeColor="text1"/>
          <w:sz w:val="22"/>
          <w:szCs w:val="22"/>
        </w:rPr>
        <w:t>dalam kehidupan multikultural diperlukan pemahaman dan kesadaran multibudaya yang menghargai perbedaan, kemajemukan dan kemauan berinteraksi dengan siapapun secara adil</w:t>
      </w:r>
      <w:r w:rsidRPr="00D464A5">
        <w:rPr>
          <w:color w:val="000000" w:themeColor="text1"/>
          <w:sz w:val="22"/>
          <w:szCs w:val="22"/>
          <w:lang w:val="id-ID"/>
        </w:rPr>
        <w:t xml:space="preserve">. </w:t>
      </w:r>
      <w:r w:rsidRPr="00D464A5">
        <w:rPr>
          <w:color w:val="000000" w:themeColor="text1"/>
          <w:sz w:val="22"/>
          <w:szCs w:val="22"/>
        </w:rPr>
        <w:t xml:space="preserve">Terkait pemahaman moderasi beragama diklangan mahasiswa kita dapat merujuk </w:t>
      </w:r>
      <w:r w:rsidRPr="00D464A5">
        <w:rPr>
          <w:color w:val="000000" w:themeColor="text1"/>
          <w:sz w:val="22"/>
          <w:szCs w:val="22"/>
          <w:lang w:val="id-ID"/>
        </w:rPr>
        <w:t xml:space="preserve">temuan </w:t>
      </w:r>
      <w:r w:rsidRPr="00D464A5">
        <w:rPr>
          <w:color w:val="000000" w:themeColor="text1"/>
          <w:sz w:val="22"/>
          <w:szCs w:val="22"/>
          <w:lang w:val="id-ID"/>
        </w:rPr>
        <w:fldChar w:fldCharType="begin" w:fldLock="1"/>
      </w:r>
      <w:r w:rsidRPr="00D464A5">
        <w:rPr>
          <w:color w:val="000000" w:themeColor="text1"/>
          <w:sz w:val="22"/>
          <w:szCs w:val="22"/>
          <w:lang w:val="id-ID"/>
        </w:rPr>
        <w:instrText>ADDIN CSL_CITATION {"citationItems":[{"id":"ITEM-1","itemData":{"author":[{"dropping-particle":"","family":"Sutrisno","given":"Edy","non-dropping-particle":"","parse-names":false,"suffix":""}],"container-title":"Bimas Islam","id":"ITEM-1","issue":"1","issued":{"date-parts":[["2019"]]},"page":"322-348","title":"Aktualisasi Moderasi Beragama di Lembaga Pendidikan","type":"article-journal","volume":"12"},"uris":["http://www.mendeley.com/documents/?uuid=84e9b041-27e1-4e39-98e0-c5b9f641edad"]}],"mendeley":{"formattedCitation":"(Sutrisno, 2019)","plainTextFormattedCitation":"(Sutrisno, 2019)","previouslyFormattedCitation":"(Sutrisno, 2019)"},"properties":{"noteIndex":0},"schema":"https://github.com/citation-style-language/schema/raw/master/csl-citation.json"}</w:instrText>
      </w:r>
      <w:r w:rsidRPr="00D464A5">
        <w:rPr>
          <w:color w:val="000000" w:themeColor="text1"/>
          <w:sz w:val="22"/>
          <w:szCs w:val="22"/>
          <w:lang w:val="id-ID"/>
        </w:rPr>
        <w:fldChar w:fldCharType="separate"/>
      </w:r>
      <w:r w:rsidRPr="00D464A5">
        <w:rPr>
          <w:noProof/>
          <w:color w:val="000000" w:themeColor="text1"/>
          <w:sz w:val="22"/>
          <w:szCs w:val="22"/>
          <w:lang w:val="id-ID"/>
        </w:rPr>
        <w:t>(Sutrisno, 2019)</w:t>
      </w:r>
      <w:r w:rsidRPr="00D464A5">
        <w:rPr>
          <w:color w:val="000000" w:themeColor="text1"/>
          <w:sz w:val="22"/>
          <w:szCs w:val="22"/>
          <w:lang w:val="id-ID"/>
        </w:rPr>
        <w:fldChar w:fldCharType="end"/>
      </w:r>
      <w:r w:rsidRPr="00D464A5">
        <w:rPr>
          <w:color w:val="000000" w:themeColor="text1"/>
          <w:sz w:val="22"/>
          <w:szCs w:val="22"/>
          <w:shd w:val="clear" w:color="auto" w:fill="FFFFFF"/>
        </w:rPr>
        <w:t xml:space="preserve"> bahwa untuk </w:t>
      </w:r>
      <w:r w:rsidRPr="00D464A5">
        <w:rPr>
          <w:color w:val="000000" w:themeColor="text1"/>
          <w:sz w:val="22"/>
          <w:szCs w:val="22"/>
          <w:shd w:val="clear" w:color="auto" w:fill="FFFFFF"/>
        </w:rPr>
        <w:lastRenderedPageBreak/>
        <w:t>menerapkan moderasi beragama dimasyarakat multikultural yang perlu dilakukan adalah: menjadikan lembaga pendidikan sebagai basis laboratorium moderasi beragama dan melakukan pendekatan sosio-religius dalam beragama dan bernegara</w:t>
      </w:r>
      <w:r w:rsidRPr="00D464A5">
        <w:rPr>
          <w:color w:val="000000" w:themeColor="text1"/>
          <w:sz w:val="22"/>
          <w:szCs w:val="22"/>
          <w:shd w:val="clear" w:color="auto" w:fill="FFFFFF"/>
          <w:lang w:val="id-ID"/>
        </w:rPr>
        <w:t>.</w:t>
      </w:r>
    </w:p>
    <w:p w:rsidR="007206A7" w:rsidRPr="00D23C43" w:rsidRDefault="000C5460" w:rsidP="00D23C43">
      <w:pPr>
        <w:pBdr>
          <w:top w:val="nil"/>
          <w:left w:val="nil"/>
          <w:bottom w:val="nil"/>
          <w:right w:val="nil"/>
          <w:between w:val="nil"/>
        </w:pBdr>
        <w:spacing w:line="360" w:lineRule="auto"/>
        <w:ind w:firstLine="0"/>
        <w:rPr>
          <w:rFonts w:eastAsia="Times New Roman"/>
          <w:b/>
          <w:color w:val="000000"/>
          <w:sz w:val="22"/>
          <w:szCs w:val="22"/>
        </w:rPr>
      </w:pPr>
      <w:r w:rsidRPr="00D23C43">
        <w:rPr>
          <w:rFonts w:eastAsia="Times New Roman"/>
          <w:b/>
          <w:color w:val="000000"/>
          <w:sz w:val="22"/>
          <w:szCs w:val="22"/>
        </w:rPr>
        <w:t>KAJIAN PUSTAKA</w:t>
      </w:r>
    </w:p>
    <w:p w:rsidR="00D23C43" w:rsidRPr="00D23C43" w:rsidRDefault="00867730" w:rsidP="00D23C43">
      <w:pPr>
        <w:pStyle w:val="ListParagraph"/>
        <w:spacing w:before="0" w:line="360" w:lineRule="auto"/>
        <w:ind w:left="360"/>
        <w:jc w:val="both"/>
        <w:rPr>
          <w:b/>
          <w:color w:val="000000" w:themeColor="text1"/>
          <w:lang w:val="id-ID"/>
        </w:rPr>
      </w:pPr>
      <w:r>
        <w:rPr>
          <w:b/>
          <w:color w:val="000000" w:themeColor="text1"/>
        </w:rPr>
        <w:t xml:space="preserve">A. </w:t>
      </w:r>
      <w:r w:rsidR="00D23C43" w:rsidRPr="00D23C43">
        <w:rPr>
          <w:b/>
          <w:color w:val="000000" w:themeColor="text1"/>
          <w:lang w:val="id-ID"/>
        </w:rPr>
        <w:t>Hakikat Religiusitas</w:t>
      </w:r>
    </w:p>
    <w:p w:rsidR="00D23C43" w:rsidRPr="00D23C43" w:rsidRDefault="00D23C43" w:rsidP="00D23C43">
      <w:pPr>
        <w:pStyle w:val="ListParagraph"/>
        <w:spacing w:before="0" w:line="360" w:lineRule="auto"/>
        <w:ind w:left="360"/>
        <w:jc w:val="both"/>
        <w:rPr>
          <w:b/>
          <w:color w:val="000000" w:themeColor="text1"/>
        </w:rPr>
      </w:pPr>
      <w:r w:rsidRPr="00D23C43">
        <w:rPr>
          <w:b/>
          <w:color w:val="000000" w:themeColor="text1"/>
          <w:lang w:val="id-ID"/>
        </w:rPr>
        <w:t xml:space="preserve">1 Pengertian </w:t>
      </w:r>
      <w:r w:rsidRPr="00D23C43">
        <w:rPr>
          <w:b/>
          <w:color w:val="000000" w:themeColor="text1"/>
        </w:rPr>
        <w:t>Religiusitas</w:t>
      </w:r>
    </w:p>
    <w:p w:rsidR="00D23C43" w:rsidRPr="00D23C43" w:rsidRDefault="00D23C43" w:rsidP="00D23C43">
      <w:pPr>
        <w:spacing w:line="360" w:lineRule="auto"/>
        <w:ind w:firstLine="720"/>
        <w:rPr>
          <w:color w:val="000000" w:themeColor="text1"/>
          <w:sz w:val="22"/>
          <w:szCs w:val="22"/>
        </w:rPr>
      </w:pPr>
      <w:r w:rsidRPr="00D23C43">
        <w:rPr>
          <w:color w:val="000000" w:themeColor="text1"/>
          <w:sz w:val="22"/>
          <w:szCs w:val="22"/>
        </w:rPr>
        <w:t xml:space="preserve">Menurut Hurlock agama terdiri dari dua unsur: keyakinan terhadap ajaran agama, dan pelaksanaan ajaran-ajaran. Dalam kajiannya, agama bagi Durkheim sebagaimana dikutip oleh Jalaluddin Rahmat (1989) dapat dibedakan dalam dua hal: </w:t>
      </w:r>
      <w:r w:rsidRPr="00D23C43">
        <w:rPr>
          <w:i/>
          <w:color w:val="000000" w:themeColor="text1"/>
          <w:sz w:val="22"/>
          <w:szCs w:val="22"/>
        </w:rPr>
        <w:t>belief</w:t>
      </w:r>
      <w:r w:rsidRPr="00D23C43">
        <w:rPr>
          <w:color w:val="000000" w:themeColor="text1"/>
          <w:sz w:val="22"/>
          <w:szCs w:val="22"/>
        </w:rPr>
        <w:t xml:space="preserve"> dan </w:t>
      </w:r>
      <w:r w:rsidRPr="00D23C43">
        <w:rPr>
          <w:i/>
          <w:color w:val="000000" w:themeColor="text1"/>
          <w:sz w:val="22"/>
          <w:szCs w:val="22"/>
        </w:rPr>
        <w:t>practice</w:t>
      </w:r>
      <w:r w:rsidRPr="00D23C43">
        <w:rPr>
          <w:color w:val="000000" w:themeColor="text1"/>
          <w:sz w:val="22"/>
          <w:szCs w:val="22"/>
        </w:rPr>
        <w:t>. Lebih jauh Jalaluddin Rahmat menerangkan bahwa aspek pertama lebih menekankan pada ajaran dalam bentuk teks, baik yang tertulis yang menjadi sumber rujukan bagi pemeluk agama. Aspek kedua, merupakan keberagamaan (</w:t>
      </w:r>
      <w:r w:rsidRPr="00D23C43">
        <w:rPr>
          <w:i/>
          <w:color w:val="000000" w:themeColor="text1"/>
          <w:sz w:val="22"/>
          <w:szCs w:val="22"/>
        </w:rPr>
        <w:t>religiosity</w:t>
      </w:r>
      <w:r w:rsidRPr="00D23C43">
        <w:rPr>
          <w:color w:val="000000" w:themeColor="text1"/>
          <w:sz w:val="22"/>
          <w:szCs w:val="22"/>
        </w:rPr>
        <w:t>) yaitu: perilaku yang bersumber baik secara langsung meupun tidak langsung kepada naskah agama (Religiusitas, Kecerdasan Emosional dan Kenakalan Remaja).</w:t>
      </w:r>
    </w:p>
    <w:p w:rsidR="00D23C43" w:rsidRPr="00D23C43" w:rsidRDefault="00D23C43" w:rsidP="00D23C43">
      <w:pPr>
        <w:spacing w:line="360" w:lineRule="auto"/>
        <w:ind w:firstLine="720"/>
        <w:rPr>
          <w:color w:val="000000" w:themeColor="text1"/>
          <w:sz w:val="22"/>
          <w:szCs w:val="22"/>
        </w:rPr>
      </w:pPr>
      <w:r w:rsidRPr="00D23C43">
        <w:rPr>
          <w:color w:val="000000" w:themeColor="text1"/>
          <w:sz w:val="22"/>
          <w:szCs w:val="22"/>
        </w:rPr>
        <w:t>Religiusitas (</w:t>
      </w:r>
      <w:r w:rsidRPr="00D23C43">
        <w:rPr>
          <w:i/>
          <w:color w:val="000000" w:themeColor="text1"/>
          <w:sz w:val="22"/>
          <w:szCs w:val="22"/>
        </w:rPr>
        <w:t>Religiosity</w:t>
      </w:r>
      <w:r w:rsidRPr="00D23C43">
        <w:rPr>
          <w:color w:val="000000" w:themeColor="text1"/>
          <w:sz w:val="22"/>
          <w:szCs w:val="22"/>
        </w:rPr>
        <w:t xml:space="preserve">) adalah kata sifat dari kata </w:t>
      </w:r>
      <w:r w:rsidRPr="00D23C43">
        <w:rPr>
          <w:i/>
          <w:color w:val="000000" w:themeColor="text1"/>
          <w:sz w:val="22"/>
          <w:szCs w:val="22"/>
        </w:rPr>
        <w:t>Religion</w:t>
      </w:r>
      <w:r w:rsidRPr="00D23C43">
        <w:rPr>
          <w:color w:val="000000" w:themeColor="text1"/>
          <w:sz w:val="22"/>
          <w:szCs w:val="22"/>
        </w:rPr>
        <w:t xml:space="preserve"> (Bahasa Inggris) atau </w:t>
      </w:r>
      <w:r w:rsidRPr="00D23C43">
        <w:rPr>
          <w:i/>
          <w:color w:val="000000" w:themeColor="text1"/>
          <w:sz w:val="22"/>
          <w:szCs w:val="22"/>
        </w:rPr>
        <w:t>religie</w:t>
      </w:r>
      <w:r w:rsidRPr="00D23C43">
        <w:rPr>
          <w:color w:val="000000" w:themeColor="text1"/>
          <w:sz w:val="22"/>
          <w:szCs w:val="22"/>
        </w:rPr>
        <w:t xml:space="preserve"> (Bahasa Belanda). Religiusitas dalam Kamus Latin Indonesia diterjemahkan dengan: agama, jiwa keagamaan, kesalehan. Religiusitas (keberagamaan) seseorang, menurut Stark dan Glock (dalam Amin Abdullah, 1994) terdiri dari lima dimensi, yaitu: a. </w:t>
      </w:r>
      <w:r w:rsidRPr="00D23C43">
        <w:rPr>
          <w:i/>
          <w:color w:val="000000" w:themeColor="text1"/>
          <w:sz w:val="22"/>
          <w:szCs w:val="22"/>
        </w:rPr>
        <w:t>Religious Belief (The ideological dimension)</w:t>
      </w:r>
      <w:r w:rsidRPr="00D23C43">
        <w:rPr>
          <w:color w:val="000000" w:themeColor="text1"/>
          <w:sz w:val="22"/>
          <w:szCs w:val="22"/>
        </w:rPr>
        <w:t xml:space="preserve">, yaitu tingkat sejauh mana seseorang menerima hal-hal yang dogmatik dalam agamanya. Misalnya </w:t>
      </w:r>
      <w:r w:rsidRPr="00D23C43">
        <w:rPr>
          <w:color w:val="000000" w:themeColor="text1"/>
          <w:sz w:val="22"/>
          <w:szCs w:val="22"/>
        </w:rPr>
        <w:lastRenderedPageBreak/>
        <w:t xml:space="preserve">kepercayaan adanya tuhan, malaikat, surga, neraka, dan sebagainya. b. </w:t>
      </w:r>
      <w:r w:rsidRPr="00D23C43">
        <w:rPr>
          <w:i/>
          <w:color w:val="000000" w:themeColor="text1"/>
          <w:sz w:val="22"/>
          <w:szCs w:val="22"/>
        </w:rPr>
        <w:t>Religious Practise (The ritualistic dimension),</w:t>
      </w:r>
      <w:r w:rsidRPr="00D23C43">
        <w:rPr>
          <w:color w:val="000000" w:themeColor="text1"/>
          <w:sz w:val="22"/>
          <w:szCs w:val="22"/>
        </w:rPr>
        <w:t xml:space="preserve"> yaitu tingkat sejauh mana seseorang melakukan kewajiban-kewajiban ritual dalam agamanya. c. </w:t>
      </w:r>
      <w:r w:rsidRPr="00D23C43">
        <w:rPr>
          <w:i/>
          <w:color w:val="000000" w:themeColor="text1"/>
          <w:sz w:val="22"/>
          <w:szCs w:val="22"/>
        </w:rPr>
        <w:t>Religious Feeling (The experiental dimension)</w:t>
      </w:r>
      <w:r w:rsidRPr="00D23C43">
        <w:rPr>
          <w:color w:val="000000" w:themeColor="text1"/>
          <w:sz w:val="22"/>
          <w:szCs w:val="22"/>
        </w:rPr>
        <w:t xml:space="preserve">, yaitu perasaan-perasaan atau pengalaman-pengalaman keagamaan yang pernah dialami dan dirasakan oleh seseoran. Misalnya merasa dekat dengan Tuhan, merasa takut berbuat dosa, atau merasa diselamatkan oleh Tuhan, dan sebagainya. d. </w:t>
      </w:r>
      <w:r w:rsidRPr="00D23C43">
        <w:rPr>
          <w:i/>
          <w:color w:val="000000" w:themeColor="text1"/>
          <w:sz w:val="22"/>
          <w:szCs w:val="22"/>
        </w:rPr>
        <w:t>Religious Knowledge (The intelektual dimension)</w:t>
      </w:r>
      <w:r w:rsidRPr="00D23C43">
        <w:rPr>
          <w:color w:val="000000" w:themeColor="text1"/>
          <w:sz w:val="22"/>
          <w:szCs w:val="22"/>
        </w:rPr>
        <w:t xml:space="preserve">, yaitu seberapa jauh mengetahui tentang ajaran agamanya terutama yang ada dalam kitab suci maupun lainnya. e. </w:t>
      </w:r>
      <w:r w:rsidRPr="00D23C43">
        <w:rPr>
          <w:i/>
          <w:color w:val="000000" w:themeColor="text1"/>
          <w:sz w:val="22"/>
          <w:szCs w:val="22"/>
        </w:rPr>
        <w:t>Religious Effect (The consecquental dimension)</w:t>
      </w:r>
      <w:r w:rsidRPr="00D23C43">
        <w:rPr>
          <w:color w:val="000000" w:themeColor="text1"/>
          <w:sz w:val="22"/>
          <w:szCs w:val="22"/>
        </w:rPr>
        <w:t>, yaitu dimensi yang menunjukkan sejauh mana perilaku seseorang diaspek religiusitas oleh ajaran agama di dalam kehidupan sosial.</w:t>
      </w:r>
    </w:p>
    <w:p w:rsidR="00D23C43" w:rsidRPr="00D23C43" w:rsidRDefault="00D23C43" w:rsidP="00D23C43">
      <w:pPr>
        <w:spacing w:line="360" w:lineRule="auto"/>
        <w:rPr>
          <w:color w:val="000000" w:themeColor="text1"/>
          <w:sz w:val="22"/>
          <w:szCs w:val="22"/>
        </w:rPr>
      </w:pPr>
      <w:r w:rsidRPr="00D23C43">
        <w:rPr>
          <w:color w:val="000000" w:themeColor="text1"/>
          <w:sz w:val="22"/>
          <w:szCs w:val="22"/>
        </w:rPr>
        <w:tab/>
        <w:t>Pendapat Stark dan Glock tersebut dikuatkan oleh Jalaluddin Rahmat dengan istilah yang agak berbeda, menurut Rahmat, keberagamaan seseorang terdiri dari lima aspek, yaitu: a. Aspek ideologis adalah seperangkat keapercayaan (</w:t>
      </w:r>
      <w:r w:rsidRPr="00D23C43">
        <w:rPr>
          <w:i/>
          <w:color w:val="000000" w:themeColor="text1"/>
          <w:sz w:val="22"/>
          <w:szCs w:val="22"/>
        </w:rPr>
        <w:t>belief</w:t>
      </w:r>
      <w:r w:rsidRPr="00D23C43">
        <w:rPr>
          <w:color w:val="000000" w:themeColor="text1"/>
          <w:sz w:val="22"/>
          <w:szCs w:val="22"/>
        </w:rPr>
        <w:t xml:space="preserve">) yang memberikan premis aksistensial. b. Aspek ritualistik adalah aspek pelaksanaan ritual/ibadah suatu agama. c. Aspek eksperiensial adalah bersifat afektif: keterlibatan emosional dan sentimental pada pelaksanaan ajaran agama, yang membawa pada religious feeling. d. Aspek intelektual adalah pengetahuan agama: seberapa jauh tingkat melek agama pengikut agama yang </w:t>
      </w:r>
      <w:r w:rsidRPr="00D23C43">
        <w:rPr>
          <w:color w:val="000000" w:themeColor="text1"/>
          <w:sz w:val="22"/>
          <w:szCs w:val="22"/>
        </w:rPr>
        <w:lastRenderedPageBreak/>
        <w:t>bersangkutan, tingkat keertarikan penganut agama untuk mempelajari agamanya. e. Aspek konsekuensial, disebut juga aspek sosial. Aspek ini merupakan implementasi sosial dari pelaksanaan ajaran agama sehingga dapat menterhadap, seperti Konsep Moderasi Beragama, kepedulian, persaudaraan, dan lain sebagainya.</w:t>
      </w:r>
    </w:p>
    <w:p w:rsidR="00D23C43" w:rsidRPr="00D23C43" w:rsidRDefault="00D23C43" w:rsidP="00D23C43">
      <w:pPr>
        <w:pStyle w:val="ListParagraph"/>
        <w:spacing w:before="0" w:line="360" w:lineRule="auto"/>
        <w:ind w:left="0"/>
        <w:jc w:val="both"/>
        <w:rPr>
          <w:color w:val="000000" w:themeColor="text1"/>
          <w:lang w:val="id-ID"/>
        </w:rPr>
      </w:pPr>
      <w:r w:rsidRPr="00D23C43">
        <w:rPr>
          <w:b/>
          <w:color w:val="000000" w:themeColor="text1"/>
        </w:rPr>
        <w:tab/>
      </w:r>
      <w:r w:rsidRPr="00D23C43">
        <w:rPr>
          <w:color w:val="000000" w:themeColor="text1"/>
        </w:rPr>
        <w:t xml:space="preserve">Secara ringkas dapat dikatakan bahwa religiusitas adalah internalisasi nilai-nilai agama dalam diri seseorang. Internalisasi yang maksud berkaitan dengan kepercayaann terhadap nilai-nilai dan ajaran-ajaran agama tidak sekedar mengimani namun juga mengkatualisasikannya dalam perbuatan dan tingkah laku sehari-hari </w:t>
      </w:r>
      <w:r w:rsidRPr="00D23C43">
        <w:rPr>
          <w:color w:val="000000" w:themeColor="text1"/>
        </w:rPr>
        <w:fldChar w:fldCharType="begin" w:fldLock="1"/>
      </w:r>
      <w:r w:rsidRPr="00D23C43">
        <w:rPr>
          <w:color w:val="000000" w:themeColor="text1"/>
        </w:rPr>
        <w:instrText>ADDIN CSL_CITATION {"citationItems":[{"id":"ITEM-1","itemData":{"abstract":"This study aimed with determine the correlation between religiusity and self-control with juvenile tendencies. The subjects were 100 students both from SMA Negeri 1 Bancar and SMA Negeri 1 Jatirogo. Sampling technique used in this study was purposive sampling. Data collection instrument used in this study were juvenile delinquency scale , the scale of religiosity and self-control scale refers to the making according to a Likert scale. The results of data analysis using regression Anareg get the F = 17.954 with p = 0.00 (p &lt; 0.01). Religiusity and self-control variables simultaneously and significantly correlated with delinquency. Partially, it was found the value of t Regression between religiusity and juvenile delinquency =-3.632, and r =-0.346 partial, with p = 0.000 (p &lt; 0.01), this means that there is a significant negative relationship between religiusity and juvenile delinquency. Partial Test also find the value of t regression between the variables of self-control with juvenile delinquency =-2.737 and r =-0.268 with a partial p = 0.007 (p &lt; 0.01), this means that there is a significant negative relationship between self-control with juvenile delinquency. Effective contribution of religiusity and self-control variables was 27 % (R square = 0.270).","author":[{"dropping-particle":"","family":"Aviyah","given":"E","non-dropping-particle":"","parse-names":false,"suffix":""},{"dropping-particle":"","family":"&amp; Farid","given":"I.M","non-dropping-particle":"","parse-names":false,"suffix":""}],"container-title":"jurnal.untag-sby.ac.id","id":"ITEM-1","issue":"02","issued":{"date-parts":[["2014"]]},"page":"126-129","title":"Religiusitas, kontrol diri dan kenakalan remaja","type":"article-journal","volume":"3"},"uris":["http://www.mendeley.com/documents/?uuid=6d496522-68f6-38eb-9ef5-9cb05c8625c2"]}],"mendeley":{"formattedCitation":"(Aviyah &amp; &amp; Farid, 2014)","plainTextFormattedCitation":"(Aviyah &amp; &amp; Farid, 2014)","previouslyFormattedCitation":"(Aviyah &amp; &amp; Farid, 2014)"},"properties":{"noteIndex":0},"schema":"https://github.com/citation-style-language/schema/raw/master/csl-citation.json"}</w:instrText>
      </w:r>
      <w:r w:rsidRPr="00D23C43">
        <w:rPr>
          <w:color w:val="000000" w:themeColor="text1"/>
        </w:rPr>
        <w:fldChar w:fldCharType="separate"/>
      </w:r>
      <w:r w:rsidRPr="00D23C43">
        <w:rPr>
          <w:noProof/>
          <w:color w:val="000000" w:themeColor="text1"/>
        </w:rPr>
        <w:t>(Aviyah &amp; &amp; Farid, 2014)</w:t>
      </w:r>
      <w:r w:rsidRPr="00D23C43">
        <w:rPr>
          <w:color w:val="000000" w:themeColor="text1"/>
        </w:rPr>
        <w:fldChar w:fldCharType="end"/>
      </w:r>
      <w:r w:rsidRPr="00D23C43">
        <w:rPr>
          <w:color w:val="000000" w:themeColor="text1"/>
          <w:lang w:val="id-ID"/>
        </w:rPr>
        <w:t xml:space="preserve">. </w:t>
      </w:r>
    </w:p>
    <w:p w:rsidR="00D23C43" w:rsidRPr="00D23C43" w:rsidRDefault="00D23C43" w:rsidP="00867730">
      <w:pPr>
        <w:pStyle w:val="ListParagraph"/>
        <w:spacing w:before="0" w:line="360" w:lineRule="auto"/>
        <w:ind w:left="0" w:firstLine="0"/>
        <w:jc w:val="both"/>
        <w:rPr>
          <w:b/>
          <w:color w:val="000000" w:themeColor="text1"/>
          <w:lang w:val="id-ID"/>
        </w:rPr>
      </w:pPr>
      <w:r w:rsidRPr="00D23C43">
        <w:rPr>
          <w:b/>
          <w:color w:val="000000" w:themeColor="text1"/>
          <w:lang w:val="id-ID"/>
        </w:rPr>
        <w:t xml:space="preserve">2 Faktor- faktor yang Mempengaruhi Religiusitas </w:t>
      </w:r>
    </w:p>
    <w:p w:rsidR="00D23C43" w:rsidRPr="00D23C43" w:rsidRDefault="00D23C43" w:rsidP="00D23C43">
      <w:pPr>
        <w:pStyle w:val="ListParagraph"/>
        <w:spacing w:before="0" w:line="360" w:lineRule="auto"/>
        <w:ind w:left="0"/>
        <w:jc w:val="both"/>
        <w:rPr>
          <w:color w:val="000000" w:themeColor="text1"/>
          <w:lang w:val="id-ID"/>
        </w:rPr>
      </w:pPr>
      <w:r w:rsidRPr="00D23C43">
        <w:rPr>
          <w:color w:val="000000" w:themeColor="text1"/>
          <w:lang w:val="id-ID"/>
        </w:rPr>
        <w:tab/>
      </w:r>
      <w:r w:rsidR="00867730">
        <w:rPr>
          <w:color w:val="000000" w:themeColor="text1"/>
          <w:lang w:val="id-ID"/>
        </w:rPr>
        <w:tab/>
      </w:r>
      <w:r w:rsidRPr="00D23C43">
        <w:rPr>
          <w:color w:val="000000" w:themeColor="text1"/>
        </w:rPr>
        <w:fldChar w:fldCharType="begin" w:fldLock="1"/>
      </w:r>
      <w:r w:rsidRPr="00D23C43">
        <w:rPr>
          <w:color w:val="000000" w:themeColor="text1"/>
        </w:rPr>
        <w:instrText>ADDIN CSL_CITATION {"citationItems":[{"id":"ITEM-1","itemData":{"author":[{"dropping-particle":"","family":"Thouless","given":"R.H","non-dropping-particle":"","parse-names":false,"suffix":""}],"id":"ITEM-1","issued":{"date-parts":[["2000"]]},"publisher":"PT Raja Grafindo Perkasa","publisher-place":"Jakarta","title":"Pengantar Psikologi Agama. Penerjemah: Machnun Husein","type":"book"},"uris":["http://www.mendeley.com/documents/?uuid=7c1d688c-5876-4629-885b-f06da3d676ea"]}],"mendeley":{"formattedCitation":"(Thouless, 2000)","plainTextFormattedCitation":"(Thouless, 2000)","previouslyFormattedCitation":"(Thouless, 2000)"},"properties":{"noteIndex":0},"schema":"https://github.com/citation-style-language/schema/raw/master/csl-citation.json"}</w:instrText>
      </w:r>
      <w:r w:rsidRPr="00D23C43">
        <w:rPr>
          <w:color w:val="000000" w:themeColor="text1"/>
        </w:rPr>
        <w:fldChar w:fldCharType="separate"/>
      </w:r>
      <w:r w:rsidRPr="00D23C43">
        <w:rPr>
          <w:noProof/>
          <w:color w:val="000000" w:themeColor="text1"/>
        </w:rPr>
        <w:t>(Thouless, 2000)</w:t>
      </w:r>
      <w:r w:rsidRPr="00D23C43">
        <w:rPr>
          <w:color w:val="000000" w:themeColor="text1"/>
        </w:rPr>
        <w:fldChar w:fldCharType="end"/>
      </w:r>
      <w:r w:rsidRPr="00D23C43">
        <w:rPr>
          <w:color w:val="000000" w:themeColor="text1"/>
          <w:lang w:val="id-ID"/>
        </w:rPr>
        <w:t xml:space="preserve"> </w:t>
      </w:r>
      <w:r w:rsidRPr="00D23C43">
        <w:rPr>
          <w:color w:val="000000" w:themeColor="text1"/>
        </w:rPr>
        <w:t>mengemukakan empat kelompok faktor yang mempe</w:t>
      </w:r>
      <w:r w:rsidRPr="00D23C43">
        <w:rPr>
          <w:rFonts w:ascii="Cambria Math" w:hAnsi="Cambria Math" w:cs="Cambria Math"/>
          <w:color w:val="000000" w:themeColor="text1"/>
        </w:rPr>
        <w:t>‐</w:t>
      </w:r>
      <w:r w:rsidRPr="00D23C43">
        <w:rPr>
          <w:color w:val="000000" w:themeColor="text1"/>
        </w:rPr>
        <w:t xml:space="preserve"> ngaruhi perkembangan religiusitas, yaitu: </w:t>
      </w:r>
    </w:p>
    <w:p w:rsidR="00D23C43" w:rsidRPr="008B0849" w:rsidRDefault="00D23C43" w:rsidP="00867730">
      <w:pPr>
        <w:spacing w:line="360" w:lineRule="auto"/>
        <w:ind w:firstLine="0"/>
        <w:rPr>
          <w:color w:val="000000" w:themeColor="text1"/>
          <w:sz w:val="22"/>
          <w:szCs w:val="22"/>
          <w:lang w:val="id-ID"/>
        </w:rPr>
      </w:pPr>
      <w:r w:rsidRPr="008B0849">
        <w:rPr>
          <w:color w:val="000000" w:themeColor="text1"/>
          <w:sz w:val="22"/>
          <w:szCs w:val="22"/>
        </w:rPr>
        <w:t>(1) Faktor sosial, meliputi semua pengaruh sosial seperti; pendidikan dan pengajaran dari orangtua, tradisi</w:t>
      </w:r>
      <w:r w:rsidRPr="008B0849">
        <w:rPr>
          <w:rFonts w:ascii="Cambria Math" w:hAnsi="Cambria Math" w:cs="Cambria Math"/>
          <w:color w:val="000000" w:themeColor="text1"/>
          <w:sz w:val="22"/>
          <w:szCs w:val="22"/>
        </w:rPr>
        <w:t>‐</w:t>
      </w:r>
      <w:r w:rsidRPr="008B0849">
        <w:rPr>
          <w:color w:val="000000" w:themeColor="text1"/>
          <w:sz w:val="22"/>
          <w:szCs w:val="22"/>
        </w:rPr>
        <w:t>tradisi dan tekanan</w:t>
      </w:r>
      <w:r w:rsidRPr="008B0849">
        <w:rPr>
          <w:rFonts w:ascii="Cambria Math" w:hAnsi="Cambria Math" w:cs="Cambria Math"/>
          <w:color w:val="000000" w:themeColor="text1"/>
          <w:sz w:val="22"/>
          <w:szCs w:val="22"/>
        </w:rPr>
        <w:t>‐</w:t>
      </w:r>
      <w:r w:rsidRPr="008B0849">
        <w:rPr>
          <w:color w:val="000000" w:themeColor="text1"/>
          <w:sz w:val="22"/>
          <w:szCs w:val="22"/>
        </w:rPr>
        <w:t>tekanan social</w:t>
      </w:r>
      <w:r w:rsidRPr="008B0849">
        <w:rPr>
          <w:color w:val="000000" w:themeColor="text1"/>
          <w:sz w:val="22"/>
          <w:szCs w:val="22"/>
          <w:lang w:val="id-ID"/>
        </w:rPr>
        <w:t>.</w:t>
      </w:r>
    </w:p>
    <w:p w:rsidR="00D23C43" w:rsidRPr="00D23C43" w:rsidRDefault="00D23C43" w:rsidP="00D23C43">
      <w:pPr>
        <w:pStyle w:val="ListParagraph"/>
        <w:spacing w:before="0" w:line="360" w:lineRule="auto"/>
        <w:ind w:left="0"/>
        <w:jc w:val="both"/>
        <w:rPr>
          <w:color w:val="000000" w:themeColor="text1"/>
          <w:lang w:val="id-ID"/>
        </w:rPr>
      </w:pPr>
      <w:r w:rsidRPr="008B0849">
        <w:rPr>
          <w:color w:val="000000" w:themeColor="text1"/>
          <w:lang w:val="id-ID"/>
        </w:rPr>
        <w:tab/>
      </w:r>
      <w:r w:rsidRPr="008B0849">
        <w:rPr>
          <w:color w:val="000000" w:themeColor="text1"/>
        </w:rPr>
        <w:t>(2) Faktor alami, meliputi moral yang berupa pengalaman</w:t>
      </w:r>
      <w:r w:rsidRPr="008B0849">
        <w:rPr>
          <w:rFonts w:ascii="Cambria Math" w:hAnsi="Cambria Math" w:cs="Cambria Math"/>
          <w:color w:val="000000" w:themeColor="text1"/>
        </w:rPr>
        <w:t>‐</w:t>
      </w:r>
      <w:r w:rsidRPr="008B0849">
        <w:rPr>
          <w:color w:val="000000" w:themeColor="text1"/>
          <w:lang w:val="id-ID"/>
        </w:rPr>
        <w:tab/>
      </w:r>
      <w:r w:rsidRPr="008B0849">
        <w:rPr>
          <w:color w:val="000000" w:themeColor="text1"/>
        </w:rPr>
        <w:t>pengalaman baik yang bersifat alami, seperti pengalaman konflik moral maupun pengalaman emosional</w:t>
      </w:r>
      <w:r w:rsidRPr="00D23C43">
        <w:rPr>
          <w:color w:val="000000" w:themeColor="text1"/>
          <w:lang w:val="id-ID"/>
        </w:rPr>
        <w:t xml:space="preserve">. </w:t>
      </w:r>
    </w:p>
    <w:p w:rsidR="00D23C43" w:rsidRPr="00D23C43" w:rsidRDefault="00D23C43" w:rsidP="00D23C43">
      <w:pPr>
        <w:pStyle w:val="ListParagraph"/>
        <w:spacing w:before="0" w:line="360" w:lineRule="auto"/>
        <w:ind w:left="0"/>
        <w:jc w:val="both"/>
        <w:rPr>
          <w:color w:val="000000" w:themeColor="text1"/>
          <w:lang w:val="id-ID"/>
        </w:rPr>
      </w:pPr>
      <w:r w:rsidRPr="00D23C43">
        <w:rPr>
          <w:color w:val="000000" w:themeColor="text1"/>
          <w:lang w:val="id-ID"/>
        </w:rPr>
        <w:tab/>
      </w:r>
      <w:r w:rsidRPr="00D23C43">
        <w:rPr>
          <w:color w:val="000000" w:themeColor="text1"/>
        </w:rPr>
        <w:t xml:space="preserve">(3) Faktor kebutuhan untuk memperoleh harga diri dan kebutuhan </w:t>
      </w:r>
      <w:r w:rsidRPr="00D23C43">
        <w:rPr>
          <w:color w:val="000000" w:themeColor="text1"/>
          <w:lang w:val="id-ID"/>
        </w:rPr>
        <w:tab/>
      </w:r>
      <w:r w:rsidRPr="00D23C43">
        <w:rPr>
          <w:color w:val="000000" w:themeColor="text1"/>
        </w:rPr>
        <w:t>yang timbul karena adanya kematian</w:t>
      </w:r>
      <w:r w:rsidRPr="00D23C43">
        <w:rPr>
          <w:color w:val="000000" w:themeColor="text1"/>
          <w:lang w:val="id-ID"/>
        </w:rPr>
        <w:t xml:space="preserve">. </w:t>
      </w:r>
    </w:p>
    <w:p w:rsidR="00D23C43" w:rsidRPr="00D23C43" w:rsidRDefault="00D23C43" w:rsidP="00D23C43">
      <w:pPr>
        <w:pStyle w:val="ListParagraph"/>
        <w:spacing w:before="0" w:line="360" w:lineRule="auto"/>
        <w:ind w:left="0"/>
        <w:jc w:val="both"/>
        <w:rPr>
          <w:color w:val="000000" w:themeColor="text1"/>
          <w:lang w:val="id-ID"/>
        </w:rPr>
      </w:pPr>
      <w:r w:rsidRPr="00D23C43">
        <w:rPr>
          <w:color w:val="000000" w:themeColor="text1"/>
          <w:lang w:val="id-ID"/>
        </w:rPr>
        <w:tab/>
      </w:r>
      <w:r w:rsidRPr="00D23C43">
        <w:rPr>
          <w:color w:val="000000" w:themeColor="text1"/>
        </w:rPr>
        <w:t xml:space="preserve">(4) Faktor intelektual yang menyangkut proses </w:t>
      </w:r>
      <w:r w:rsidRPr="00D23C43">
        <w:rPr>
          <w:color w:val="000000" w:themeColor="text1"/>
        </w:rPr>
        <w:lastRenderedPageBreak/>
        <w:t xml:space="preserve">pemikiran verbal </w:t>
      </w:r>
      <w:r w:rsidRPr="00D23C43">
        <w:rPr>
          <w:color w:val="000000" w:themeColor="text1"/>
          <w:lang w:val="id-ID"/>
        </w:rPr>
        <w:tab/>
      </w:r>
      <w:r w:rsidRPr="00D23C43">
        <w:rPr>
          <w:color w:val="000000" w:themeColor="text1"/>
        </w:rPr>
        <w:t>terutama dalam pembentukan keyakinan</w:t>
      </w:r>
      <w:r w:rsidRPr="00D23C43">
        <w:rPr>
          <w:rFonts w:ascii="Cambria Math" w:hAnsi="Cambria Math" w:cs="Cambria Math"/>
          <w:color w:val="000000" w:themeColor="text1"/>
        </w:rPr>
        <w:t>‐</w:t>
      </w:r>
      <w:r w:rsidRPr="00D23C43">
        <w:rPr>
          <w:color w:val="000000" w:themeColor="text1"/>
        </w:rPr>
        <w:t>keyakinan agama</w:t>
      </w:r>
      <w:r w:rsidRPr="00D23C43">
        <w:rPr>
          <w:color w:val="000000" w:themeColor="text1"/>
          <w:lang w:val="id-ID"/>
        </w:rPr>
        <w:t>.</w:t>
      </w:r>
    </w:p>
    <w:p w:rsidR="00D23C43" w:rsidRPr="00D23C43" w:rsidRDefault="00D23C43" w:rsidP="00D23C43">
      <w:pPr>
        <w:pStyle w:val="ListParagraph"/>
        <w:spacing w:before="0" w:line="360" w:lineRule="auto"/>
        <w:ind w:left="0"/>
        <w:jc w:val="both"/>
        <w:rPr>
          <w:color w:val="000000" w:themeColor="text1"/>
          <w:lang w:val="id-ID"/>
        </w:rPr>
      </w:pPr>
      <w:r w:rsidRPr="00D23C43">
        <w:rPr>
          <w:color w:val="000000" w:themeColor="text1"/>
          <w:lang w:val="id-ID"/>
        </w:rPr>
        <w:tab/>
        <w:t xml:space="preserve">Dari faktor tersebut di atas, maka dalam implementasi religiusitas dalam kehidupan sosial perlu memperhatikan aspek-aspek dari religius seperti yang dijelaskan </w:t>
      </w:r>
      <w:r w:rsidRPr="00D23C43">
        <w:rPr>
          <w:color w:val="000000" w:themeColor="text1"/>
        </w:rPr>
        <w:t xml:space="preserve"> Gloc dan Stark dalam </w:t>
      </w:r>
      <w:r w:rsidRPr="00D23C43">
        <w:rPr>
          <w:color w:val="000000" w:themeColor="text1"/>
        </w:rPr>
        <w:fldChar w:fldCharType="begin" w:fldLock="1"/>
      </w:r>
      <w:r w:rsidRPr="00D23C43">
        <w:rPr>
          <w:color w:val="000000" w:themeColor="text1"/>
        </w:rPr>
        <w:instrText>ADDIN CSL_CITATION {"citationItems":[{"id":"ITEM-1","itemData":{"author":[{"dropping-particle":"","family":"Rakhmat","given":"J","non-dropping-particle":"","parse-names":false,"suffix":""}],"id":"ITEM-1","issued":{"date-parts":[["2003"]]},"publisher":"Mizan","publisher-place":"Bandung","title":"Psikologi Agama: Sebuah Pengantar","type":"book"},"uris":["http://www.mendeley.com/documents/?uuid=f19c20e0-677e-43b7-92c7-2776059ea2b7"]}],"mendeley":{"formattedCitation":"(Rakhmat, 2003)","plainTextFormattedCitation":"(Rakhmat, 2003)","previouslyFormattedCitation":"(Rakhmat, 2003)"},"properties":{"noteIndex":0},"schema":"https://github.com/citation-style-language/schema/raw/master/csl-citation.json"}</w:instrText>
      </w:r>
      <w:r w:rsidRPr="00D23C43">
        <w:rPr>
          <w:color w:val="000000" w:themeColor="text1"/>
        </w:rPr>
        <w:fldChar w:fldCharType="separate"/>
      </w:r>
      <w:r w:rsidRPr="00D23C43">
        <w:rPr>
          <w:noProof/>
          <w:color w:val="000000" w:themeColor="text1"/>
        </w:rPr>
        <w:t>(Rakhmat, 2003)</w:t>
      </w:r>
      <w:r w:rsidRPr="00D23C43">
        <w:rPr>
          <w:color w:val="000000" w:themeColor="text1"/>
        </w:rPr>
        <w:fldChar w:fldCharType="end"/>
      </w:r>
      <w:r w:rsidRPr="00D23C43">
        <w:rPr>
          <w:color w:val="000000" w:themeColor="text1"/>
        </w:rPr>
        <w:t xml:space="preserve"> ada lima aspek religiusitas yaitu: (1) Aspek ideologi (the ideological dimension) berkaitan dengan tingkatan seseorang dalam menyakini kebenaran ajaran agamanya (religious belief). Tiap</w:t>
      </w:r>
      <w:r w:rsidRPr="00D23C43">
        <w:rPr>
          <w:rFonts w:ascii="Cambria Math" w:hAnsi="Cambria Math" w:cs="Cambria Math"/>
          <w:color w:val="000000" w:themeColor="text1"/>
        </w:rPr>
        <w:t>‐</w:t>
      </w:r>
      <w:r w:rsidRPr="00D23C43">
        <w:rPr>
          <w:color w:val="000000" w:themeColor="text1"/>
        </w:rPr>
        <w:t>tiap agama memiliki seperangkat keyakinan yang harus dipatuhi oleh penganutnya, misalnya kepercayaan adanya Tuhan, (2) Aspek ritualistik (the ritulistic dimension) yaitu tingkat kepatuhan seseorang menger</w:t>
      </w:r>
      <w:r w:rsidRPr="00D23C43">
        <w:rPr>
          <w:rFonts w:ascii="Cambria Math" w:hAnsi="Cambria Math" w:cs="Cambria Math"/>
          <w:color w:val="000000" w:themeColor="text1"/>
        </w:rPr>
        <w:t>‐</w:t>
      </w:r>
      <w:r w:rsidRPr="00D23C43">
        <w:rPr>
          <w:color w:val="000000" w:themeColor="text1"/>
        </w:rPr>
        <w:t xml:space="preserve"> jakan kewajiban ritual sebagaimana yang diperintahkan dalam agamanya (religious practice), misalnya kewajiban bagi orang Islam seperti; sholat, zakat, puasa, pergi haji bila mampu, (3) Aspek eksperiensial (the experiential dimension) yaitu tingkatan seseorang dalam merasakan dan mengalami perasaan</w:t>
      </w:r>
      <w:r w:rsidRPr="00D23C43">
        <w:rPr>
          <w:rFonts w:ascii="Cambria Math" w:hAnsi="Cambria Math" w:cs="Cambria Math"/>
          <w:color w:val="000000" w:themeColor="text1"/>
        </w:rPr>
        <w:t>‐</w:t>
      </w:r>
      <w:r w:rsidRPr="00D23C43">
        <w:rPr>
          <w:color w:val="000000" w:themeColor="text1"/>
        </w:rPr>
        <w:t xml:space="preserve"> perasaan atau pengalaman</w:t>
      </w:r>
      <w:r w:rsidRPr="00D23C43">
        <w:rPr>
          <w:rFonts w:ascii="Cambria Math" w:hAnsi="Cambria Math" w:cs="Cambria Math"/>
          <w:color w:val="000000" w:themeColor="text1"/>
        </w:rPr>
        <w:t>‐</w:t>
      </w:r>
      <w:r w:rsidRPr="00D23C43">
        <w:rPr>
          <w:color w:val="000000" w:themeColor="text1"/>
        </w:rPr>
        <w:t>pengalaman keagaman (</w:t>
      </w:r>
      <w:r w:rsidRPr="00D23C43">
        <w:rPr>
          <w:i/>
          <w:color w:val="000000" w:themeColor="text1"/>
        </w:rPr>
        <w:t>religious feelin</w:t>
      </w:r>
      <w:r w:rsidRPr="00D23C43">
        <w:rPr>
          <w:color w:val="000000" w:themeColor="text1"/>
        </w:rPr>
        <w:t>g). Semua agama memiliki harapan bagi individu penghayatannya akan mencapai suatu pengetahuan yang langsung mengenai realitas yang paling sejati atau meng</w:t>
      </w:r>
      <w:r w:rsidRPr="00D23C43">
        <w:rPr>
          <w:rFonts w:ascii="Cambria Math" w:hAnsi="Cambria Math" w:cs="Cambria Math"/>
          <w:color w:val="000000" w:themeColor="text1"/>
        </w:rPr>
        <w:t>‐</w:t>
      </w:r>
      <w:r w:rsidRPr="00D23C43">
        <w:rPr>
          <w:color w:val="000000" w:themeColor="text1"/>
        </w:rPr>
        <w:t xml:space="preserve"> alami emosi</w:t>
      </w:r>
      <w:r w:rsidRPr="00D23C43">
        <w:rPr>
          <w:rFonts w:ascii="Cambria Math" w:hAnsi="Cambria Math" w:cs="Cambria Math"/>
          <w:color w:val="000000" w:themeColor="text1"/>
        </w:rPr>
        <w:t>‐</w:t>
      </w:r>
      <w:r w:rsidRPr="00D23C43">
        <w:rPr>
          <w:color w:val="000000" w:themeColor="text1"/>
        </w:rPr>
        <w:t>emosi religius misalnya; merasa doanya dikabulkan, merasa diselamatkan Tuhan, (4) Aspek inteklek</w:t>
      </w:r>
      <w:r w:rsidRPr="00D23C43">
        <w:rPr>
          <w:rFonts w:ascii="Cambria Math" w:hAnsi="Cambria Math" w:cs="Cambria Math"/>
          <w:color w:val="000000" w:themeColor="text1"/>
        </w:rPr>
        <w:t>‐</w:t>
      </w:r>
      <w:r w:rsidRPr="00D23C43">
        <w:rPr>
          <w:color w:val="000000" w:themeColor="text1"/>
        </w:rPr>
        <w:t xml:space="preserve"> tual (</w:t>
      </w:r>
      <w:r w:rsidRPr="00D23C43">
        <w:rPr>
          <w:i/>
          <w:color w:val="000000" w:themeColor="text1"/>
        </w:rPr>
        <w:t>the intelectual dimension</w:t>
      </w:r>
      <w:r w:rsidRPr="00D23C43">
        <w:rPr>
          <w:color w:val="000000" w:themeColor="text1"/>
        </w:rPr>
        <w:t>) berkaitan dengan tingkatan pengetahuan dan pemahaman seseorang terhadap ajaran</w:t>
      </w:r>
      <w:r w:rsidRPr="00D23C43">
        <w:rPr>
          <w:color w:val="000000" w:themeColor="text1"/>
          <w:lang w:val="id-ID"/>
        </w:rPr>
        <w:t xml:space="preserve"> </w:t>
      </w:r>
      <w:r w:rsidRPr="00D23C43">
        <w:rPr>
          <w:color w:val="000000" w:themeColor="text1"/>
        </w:rPr>
        <w:t>terhadap ajaran agama yang dianutnya (</w:t>
      </w:r>
      <w:r w:rsidRPr="00D23C43">
        <w:rPr>
          <w:i/>
          <w:color w:val="000000" w:themeColor="text1"/>
        </w:rPr>
        <w:t>religious</w:t>
      </w:r>
      <w:r w:rsidRPr="00D23C43">
        <w:rPr>
          <w:i/>
          <w:color w:val="000000" w:themeColor="text1"/>
          <w:lang w:val="id-ID"/>
        </w:rPr>
        <w:t xml:space="preserve"> </w:t>
      </w:r>
      <w:r w:rsidRPr="00D23C43">
        <w:rPr>
          <w:i/>
          <w:color w:val="000000" w:themeColor="text1"/>
        </w:rPr>
        <w:lastRenderedPageBreak/>
        <w:t>knowledge</w:t>
      </w:r>
      <w:r w:rsidRPr="00D23C43">
        <w:rPr>
          <w:color w:val="000000" w:themeColor="text1"/>
        </w:rPr>
        <w:t>), dan (5) Aspek konsekuensial (</w:t>
      </w:r>
      <w:r w:rsidRPr="00D23C43">
        <w:rPr>
          <w:i/>
          <w:color w:val="000000" w:themeColor="text1"/>
        </w:rPr>
        <w:t>the consequential dimension</w:t>
      </w:r>
      <w:r w:rsidRPr="00D23C43">
        <w:rPr>
          <w:color w:val="000000" w:themeColor="text1"/>
        </w:rPr>
        <w:t>) yaitu aspek yang mengukur sejauhmana perilaku seseorang diaspek religiusitas oleh ajaran agamanya dalam kehidupan sosial, yakni bagaimana individu berhubungan dengan dunia terutama dengan sesama manusia (</w:t>
      </w:r>
      <w:r w:rsidRPr="00D23C43">
        <w:rPr>
          <w:i/>
          <w:color w:val="000000" w:themeColor="text1"/>
        </w:rPr>
        <w:t>religious effect</w:t>
      </w:r>
      <w:r w:rsidRPr="00D23C43">
        <w:rPr>
          <w:color w:val="000000" w:themeColor="text1"/>
        </w:rPr>
        <w:t>).</w:t>
      </w:r>
    </w:p>
    <w:p w:rsidR="00D23C43" w:rsidRPr="008B0849" w:rsidRDefault="008B0849" w:rsidP="008B0849">
      <w:pPr>
        <w:widowControl/>
        <w:spacing w:line="360" w:lineRule="auto"/>
        <w:ind w:firstLine="0"/>
        <w:contextualSpacing/>
        <w:rPr>
          <w:b/>
          <w:color w:val="000000" w:themeColor="text1"/>
        </w:rPr>
      </w:pPr>
      <w:r>
        <w:rPr>
          <w:b/>
          <w:color w:val="000000" w:themeColor="text1"/>
        </w:rPr>
        <w:t>B. </w:t>
      </w:r>
      <w:r w:rsidR="00D23C43" w:rsidRPr="008B0849">
        <w:rPr>
          <w:b/>
          <w:color w:val="000000" w:themeColor="text1"/>
        </w:rPr>
        <w:t>Moderasi Beragama</w:t>
      </w:r>
    </w:p>
    <w:p w:rsidR="00D23C43" w:rsidRPr="00D23C43" w:rsidRDefault="00D23C43" w:rsidP="008B0849">
      <w:pPr>
        <w:spacing w:line="360" w:lineRule="auto"/>
        <w:ind w:firstLine="0"/>
        <w:rPr>
          <w:b/>
          <w:color w:val="000000" w:themeColor="text1"/>
          <w:sz w:val="22"/>
          <w:szCs w:val="22"/>
          <w:lang w:val="id-ID"/>
        </w:rPr>
      </w:pPr>
      <w:r w:rsidRPr="00D23C43">
        <w:rPr>
          <w:b/>
          <w:color w:val="000000" w:themeColor="text1"/>
          <w:sz w:val="22"/>
          <w:szCs w:val="22"/>
          <w:lang w:val="id-ID"/>
        </w:rPr>
        <w:t xml:space="preserve">1 Pengertian Moderasi </w:t>
      </w:r>
    </w:p>
    <w:p w:rsidR="00D23C43" w:rsidRPr="00D23C43" w:rsidRDefault="00D23C43" w:rsidP="00D23C43">
      <w:pPr>
        <w:spacing w:line="360" w:lineRule="auto"/>
        <w:ind w:firstLine="720"/>
        <w:rPr>
          <w:color w:val="000000" w:themeColor="text1"/>
          <w:sz w:val="22"/>
          <w:szCs w:val="22"/>
          <w:lang w:val="id-ID"/>
        </w:rPr>
      </w:pPr>
      <w:r w:rsidRPr="00D23C43">
        <w:rPr>
          <w:color w:val="000000" w:themeColor="text1"/>
          <w:sz w:val="22"/>
          <w:szCs w:val="22"/>
        </w:rPr>
        <w:t xml:space="preserve">Kata “moderasi” berasal dari bahasa latin “moderatio” yang memiliki arti ke-sedang-an (tidak berlebihan dan tidak kekurangan). Dalam </w:t>
      </w:r>
      <w:r w:rsidRPr="00D23C43">
        <w:rPr>
          <w:color w:val="000000" w:themeColor="text1"/>
          <w:sz w:val="22"/>
          <w:szCs w:val="22"/>
        </w:rPr>
        <w:fldChar w:fldCharType="begin" w:fldLock="1"/>
      </w:r>
      <w:r w:rsidRPr="00D23C43">
        <w:rPr>
          <w:color w:val="000000" w:themeColor="text1"/>
          <w:sz w:val="22"/>
          <w:szCs w:val="22"/>
        </w:rPr>
        <w:instrText>ADDIN CSL_CITATION {"citationItems":[{"id":"ITEM-1","itemData":{"author":[{"dropping-particle":"","family":"Nasional","given":"Pusat Bahasa Departemen pendidikan","non-dropping-particle":"","parse-names":false,"suffix":""}],"container-title":"PUSAT BAHASA DEPARTEMEN PENDIDIKAN NASIONAL","id":"ITEM-1","issued":{"date-parts":[["2008"]]},"title":"Kamus Besar Bahasa Indonesia","type":"entry-encyclopedia"},"uris":["http://www.mendeley.com/documents/?uuid=293e0349-9248-4145-ad75-d1eb99608c60"]}],"mendeley":{"formattedCitation":"(Nasional, 2008)","plainTextFormattedCitation":"(Nasional, 2008)","previouslyFormattedCitation":"(Nasional, 2008)"},"properties":{"noteIndex":0},"schema":"https://github.com/citation-style-language/schema/raw/master/csl-citation.json"}</w:instrText>
      </w:r>
      <w:r w:rsidRPr="00D23C43">
        <w:rPr>
          <w:color w:val="000000" w:themeColor="text1"/>
          <w:sz w:val="22"/>
          <w:szCs w:val="22"/>
        </w:rPr>
        <w:fldChar w:fldCharType="separate"/>
      </w:r>
      <w:r w:rsidRPr="00D23C43">
        <w:rPr>
          <w:noProof/>
          <w:color w:val="000000" w:themeColor="text1"/>
          <w:sz w:val="22"/>
          <w:szCs w:val="22"/>
        </w:rPr>
        <w:t>(Nasional, 2008)</w:t>
      </w:r>
      <w:r w:rsidRPr="00D23C43">
        <w:rPr>
          <w:color w:val="000000" w:themeColor="text1"/>
          <w:sz w:val="22"/>
          <w:szCs w:val="22"/>
        </w:rPr>
        <w:fldChar w:fldCharType="end"/>
      </w:r>
      <w:r w:rsidRPr="00D23C43">
        <w:rPr>
          <w:color w:val="000000" w:themeColor="text1"/>
          <w:sz w:val="22"/>
          <w:szCs w:val="22"/>
        </w:rPr>
        <w:t xml:space="preserve">, moderasi dimaknai dengan dua pengertian yaitu pengurangan kekerasan dan penghindaran keekstreman. Dalam bahasa Inggris, kata moderation sering digunakan dalam artian average (rata-rata), core (inti), standart (baku), atau non-aligned (tidak berpihak). Dari beberapa kata yang disebutkan, moderat berarti mengedepankan keseimbangan dalam hal keyakinan moral, watak, baik ketika memperlakukan orang lain secara individu ataupun berhadapan dengan institusi negara </w:t>
      </w:r>
      <w:r w:rsidRPr="00D23C43">
        <w:rPr>
          <w:color w:val="000000" w:themeColor="text1"/>
          <w:sz w:val="22"/>
          <w:szCs w:val="22"/>
        </w:rPr>
        <w:fldChar w:fldCharType="begin" w:fldLock="1"/>
      </w:r>
      <w:r w:rsidRPr="00D23C43">
        <w:rPr>
          <w:color w:val="000000" w:themeColor="text1"/>
          <w:sz w:val="22"/>
          <w:szCs w:val="22"/>
        </w:rPr>
        <w:instrText>ADDIN CSL_CITATION {"citationItems":[{"id":"ITEM-1","itemData":{"author":[{"dropping-particle":"","family":"Hefni","given":"Wildani","non-dropping-particle":"","parse-names":false,"suffix":""}],"container-title":"Bimas Islam","id":"ITEM-1","issue":"1-22","issued":{"date-parts":[["2020"]]},"title":"Moderasi Beragama dalam Ruang Digital: Studi Pengarusutamaan Moderasi Beragama di Perguruan Tinggi Keagamaan Islam Negeri","type":"article-journal","volume":"13"},"uris":["http://www.mendeley.com/documents/?uuid=d15e9794-003c-4c03-b146-159b10d49cdb"]}],"mendeley":{"formattedCitation":"(Hefni, 2020)","plainTextFormattedCitation":"(Hefni, 2020)","previouslyFormattedCitation":"(Hefni, 2020)"},"properties":{"noteIndex":0},"schema":"https://github.com/citation-style-language/schema/raw/master/csl-citation.json"}</w:instrText>
      </w:r>
      <w:r w:rsidRPr="00D23C43">
        <w:rPr>
          <w:color w:val="000000" w:themeColor="text1"/>
          <w:sz w:val="22"/>
          <w:szCs w:val="22"/>
        </w:rPr>
        <w:fldChar w:fldCharType="separate"/>
      </w:r>
      <w:r w:rsidRPr="00D23C43">
        <w:rPr>
          <w:noProof/>
          <w:color w:val="000000" w:themeColor="text1"/>
          <w:sz w:val="22"/>
          <w:szCs w:val="22"/>
        </w:rPr>
        <w:t>(Hefni, 2020)</w:t>
      </w:r>
      <w:r w:rsidRPr="00D23C43">
        <w:rPr>
          <w:color w:val="000000" w:themeColor="text1"/>
          <w:sz w:val="22"/>
          <w:szCs w:val="22"/>
        </w:rPr>
        <w:fldChar w:fldCharType="end"/>
      </w:r>
      <w:r w:rsidRPr="00D23C43">
        <w:rPr>
          <w:color w:val="000000" w:themeColor="text1"/>
          <w:sz w:val="22"/>
          <w:szCs w:val="22"/>
          <w:lang w:val="id-ID"/>
        </w:rPr>
        <w:t>.</w:t>
      </w:r>
    </w:p>
    <w:p w:rsidR="00D23C43" w:rsidRPr="00D23C43" w:rsidRDefault="00D23C43" w:rsidP="00D23C43">
      <w:pPr>
        <w:spacing w:line="360" w:lineRule="auto"/>
        <w:ind w:firstLine="720"/>
        <w:rPr>
          <w:color w:val="000000" w:themeColor="text1"/>
          <w:sz w:val="22"/>
          <w:szCs w:val="22"/>
        </w:rPr>
      </w:pPr>
      <w:r w:rsidRPr="00D23C43">
        <w:rPr>
          <w:color w:val="000000" w:themeColor="text1"/>
          <w:sz w:val="22"/>
          <w:szCs w:val="22"/>
        </w:rPr>
        <w:t xml:space="preserve">Dengan demikian, moderasi beragama dapat dipahami sebagai cara pandang, sikap dan perilaku yang berada di posisi tengah tanpa berlebih-lebihan dalam beragama yaitu tidak ekstrem. Tidak berlebihan yang dimaksud disini adalah menempatkan satu pemahaman pada tingkat kebijaksanaan yang tinggi dengan memperhatikan pada teks agama, konstitusi negara, kearifan lokal, dan konsensus bersama. Hal itu Saat moderasi beragama dijunjung dan diberlakukan dalam setiap nafas kehidupan, </w:t>
      </w:r>
      <w:r w:rsidRPr="00D23C43">
        <w:rPr>
          <w:color w:val="000000" w:themeColor="text1"/>
          <w:sz w:val="22"/>
          <w:szCs w:val="22"/>
        </w:rPr>
        <w:lastRenderedPageBreak/>
        <w:t>setidaknya akan mengurangi prasangka yang kemudian melahirkan konflik dan pertentangan</w:t>
      </w:r>
      <w:r w:rsidRPr="00D23C43">
        <w:rPr>
          <w:color w:val="000000" w:themeColor="text1"/>
          <w:sz w:val="22"/>
          <w:szCs w:val="22"/>
          <w:lang w:val="id-ID"/>
        </w:rPr>
        <w:t xml:space="preserve"> </w:t>
      </w:r>
      <w:r w:rsidRPr="00D23C43">
        <w:rPr>
          <w:color w:val="000000" w:themeColor="text1"/>
          <w:sz w:val="22"/>
          <w:szCs w:val="22"/>
          <w:lang w:val="id-ID"/>
        </w:rPr>
        <w:fldChar w:fldCharType="begin" w:fldLock="1"/>
      </w:r>
      <w:r w:rsidRPr="00D23C43">
        <w:rPr>
          <w:color w:val="000000" w:themeColor="text1"/>
          <w:sz w:val="22"/>
          <w:szCs w:val="22"/>
          <w:lang w:val="id-ID"/>
        </w:rPr>
        <w:instrText>ADDIN CSL_CITATION {"citationItems":[{"id":"ITEM-1","itemData":{"author":[{"dropping-particle":"","family":"Hefni","given":"Wildani","non-dropping-particle":"","parse-names":false,"suffix":""}],"container-title":"Bimas Islam","id":"ITEM-1","issue":"1-22","issued":{"date-parts":[["2020"]]},"title":"Moderasi Beragama dalam Ruang Digital: Studi Pengarusutamaan Moderasi Beragama di Perguruan Tinggi Keagamaan Islam Negeri","type":"article-journal","volume":"13"},"uris":["http://www.mendeley.com/documents/?uuid=d15e9794-003c-4c03-b146-159b10d49cdb"]}],"mendeley":{"formattedCitation":"(Hefni, 2020)","plainTextFormattedCitation":"(Hefni, 2020)","previouslyFormattedCitation":"(Hefni, 2020)"},"properties":{"noteIndex":0},"schema":"https://github.com/citation-style-language/schema/raw/master/csl-citation.json"}</w:instrText>
      </w:r>
      <w:r w:rsidRPr="00D23C43">
        <w:rPr>
          <w:color w:val="000000" w:themeColor="text1"/>
          <w:sz w:val="22"/>
          <w:szCs w:val="22"/>
          <w:lang w:val="id-ID"/>
        </w:rPr>
        <w:fldChar w:fldCharType="separate"/>
      </w:r>
      <w:r w:rsidRPr="00D23C43">
        <w:rPr>
          <w:noProof/>
          <w:color w:val="000000" w:themeColor="text1"/>
          <w:sz w:val="22"/>
          <w:szCs w:val="22"/>
          <w:lang w:val="id-ID"/>
        </w:rPr>
        <w:t>(Hefni, 2020)</w:t>
      </w:r>
      <w:r w:rsidRPr="00D23C43">
        <w:rPr>
          <w:color w:val="000000" w:themeColor="text1"/>
          <w:sz w:val="22"/>
          <w:szCs w:val="22"/>
          <w:lang w:val="id-ID"/>
        </w:rPr>
        <w:fldChar w:fldCharType="end"/>
      </w:r>
      <w:r w:rsidRPr="00D23C43">
        <w:rPr>
          <w:color w:val="000000" w:themeColor="text1"/>
          <w:sz w:val="22"/>
          <w:szCs w:val="22"/>
          <w:lang w:val="id-ID"/>
        </w:rPr>
        <w:t>.</w:t>
      </w:r>
    </w:p>
    <w:p w:rsidR="00D23C43" w:rsidRPr="00D23C43" w:rsidRDefault="00D23C43" w:rsidP="00D23C43">
      <w:pPr>
        <w:spacing w:line="360" w:lineRule="auto"/>
        <w:ind w:firstLine="720"/>
        <w:rPr>
          <w:color w:val="000000" w:themeColor="text1"/>
          <w:sz w:val="22"/>
          <w:szCs w:val="22"/>
        </w:rPr>
      </w:pPr>
      <w:r w:rsidRPr="00D23C43">
        <w:rPr>
          <w:color w:val="000000" w:themeColor="text1"/>
          <w:sz w:val="22"/>
          <w:szCs w:val="22"/>
        </w:rPr>
        <w:t xml:space="preserve">Moderasi agama merupakan sikap beragama yang seimbang antara keyakinan terhadap agama sendiri (eksklusif) dan penghormatan terhadap orang lain yang berbeda keyakinan (inklusif). Untuk menghindari sikap ekstrem dan fanatik berlebihan terhadap suatu golongan/aliran serta sikap revolusioner dibutuhkan sebagai jalan tengah atau keseimbangan dalam praktik beragama. Moderasi beragama menjadi kunci terbentuknya budaya toleransi dan kerukunan di tingkat lokal, nasional, dan global. Moderasi dalam beragama menolak paham-paham seperti ekstremisme dan liberalisme merupakan kunci keseimbangan untuk melestarikan peradaban dan terciptanya perdamaian dalam aktivitas beragama. Dengan cara ini umat beragama dapat memandang orang lain dengan sikap penuh hormat, menerima perbedaan, serta dapat hidup berdampingan dengan baik. Moderasi beragama menjadi suatu keharusan untuk Indonesia yang dihuni oleh lapisan masyarakat yang multikultural </w:t>
      </w:r>
      <w:r w:rsidRPr="00D23C43">
        <w:rPr>
          <w:color w:val="000000" w:themeColor="text1"/>
          <w:sz w:val="22"/>
          <w:szCs w:val="22"/>
        </w:rPr>
        <w:fldChar w:fldCharType="begin" w:fldLock="1"/>
      </w:r>
      <w:r w:rsidRPr="00D23C43">
        <w:rPr>
          <w:color w:val="000000" w:themeColor="text1"/>
          <w:sz w:val="22"/>
          <w:szCs w:val="22"/>
        </w:rPr>
        <w:instrText>ADDIN CSL_CITATION {"citationItems":[{"id":"ITEM-1","itemData":{"ISSN":"1978-9009","abstract":"Indonesia is a pluralistic country consisting of different ethnicities, races and religions, so tolerance is needed in understanding all the differences that exist, as well as the cultural education institutions of its citizens are also diverse. Therefore religious moderation is very appropriate to be applied in national and state life, especially in multicultural societies, it is also expected that religious moderation is a middle way in dealing with","author":[{"dropping-particle":"","family":"Moderasi","given":"Aktualisasi","non-dropping-particle":"","parse-names":false,"suffix":""},{"dropping-particle":"","family":"Di","given":"Beragama","non-dropping-particle":"","parse-names":false,"suffix":""},{"dropping-particle":"","family":"Pendidikan","given":"Lembaga","non-dropping-particle":"","parse-names":false,"suffix":""},{"dropping-particle":"","family":"Sutrisno","given":"Edy","non-dropping-particle":"","parse-names":false,"suffix":""},{"dropping-particle":"","family":"Agama","given":"Penyuluh","non-dropping-particle":"","parse-names":false,"suffix":""},{"dropping-particle":"","family":"Fungsional","given":"Islam","non-dropping-particle":"","parse-names":false,"suffix":""},{"dropping-particle":"","family":"Agama","given":"Kementerian","non-dropping-particle":"","parse-names":false,"suffix":""},{"dropping-particle":"","family":"Malang","given":"Kabupaten","non-dropping-particle":"","parse-names":false,"suffix":""}],"container-title":"Jurnal Bimas Islam","id":"ITEM-1","issue":"1","issued":{"date-parts":[["0"]]},"title":"Actualization of Religion Moderation in Education Institutions","type":"article-journal","volume":"12"},"uris":["http://www.mendeley.com/documents/?uuid=998856c2-9bc7-3f4c-9179-d18aa07169a7","http://www.mendeley.com/documents/?uuid=3145a027-d293-4e91-b30f-81cc5adac582"]}],"mendeley":{"formattedCitation":"(Moderasi et al., n.d.)","plainTextFormattedCitation":"(Moderasi et al., n.d.)","previouslyFormattedCitation":"(Moderasi et al., n.d.)"},"properties":{"noteIndex":0},"schema":"https://github.com/citation-style-language/schema/raw/master/csl-citation.json"}</w:instrText>
      </w:r>
      <w:r w:rsidRPr="00D23C43">
        <w:rPr>
          <w:color w:val="000000" w:themeColor="text1"/>
          <w:sz w:val="22"/>
          <w:szCs w:val="22"/>
        </w:rPr>
        <w:fldChar w:fldCharType="separate"/>
      </w:r>
      <w:r w:rsidRPr="00D23C43">
        <w:rPr>
          <w:noProof/>
          <w:color w:val="000000" w:themeColor="text1"/>
          <w:sz w:val="22"/>
          <w:szCs w:val="22"/>
        </w:rPr>
        <w:t>(Moderasi et al., n.d.)</w:t>
      </w:r>
      <w:r w:rsidRPr="00D23C43">
        <w:rPr>
          <w:color w:val="000000" w:themeColor="text1"/>
          <w:sz w:val="22"/>
          <w:szCs w:val="22"/>
        </w:rPr>
        <w:fldChar w:fldCharType="end"/>
      </w:r>
    </w:p>
    <w:p w:rsidR="00D23C43" w:rsidRPr="00D23C43" w:rsidRDefault="00D23C43" w:rsidP="00D23C43">
      <w:pPr>
        <w:spacing w:line="360" w:lineRule="auto"/>
        <w:ind w:firstLine="720"/>
        <w:rPr>
          <w:color w:val="000000" w:themeColor="text1"/>
          <w:sz w:val="22"/>
          <w:szCs w:val="22"/>
        </w:rPr>
      </w:pPr>
      <w:r w:rsidRPr="00D23C43">
        <w:rPr>
          <w:color w:val="000000" w:themeColor="text1"/>
          <w:sz w:val="22"/>
          <w:szCs w:val="22"/>
        </w:rPr>
        <w:t xml:space="preserve">Moderasi beragama yang dimaksudkan dalam konteks ini adalah membawa masyarakat dalam pemahaman yang moderat, tidak ekstrim dalam beragama, dan juga tidak mendewakan rasio yang berpikir bebas tanpa batas. Moderasi beragama didiskusikan, dilafalkan, diejewantahkan, dan digaungkan sebagai framing dalam mengelola kehidupan </w:t>
      </w:r>
      <w:r w:rsidRPr="00D23C43">
        <w:rPr>
          <w:color w:val="000000" w:themeColor="text1"/>
          <w:sz w:val="22"/>
          <w:szCs w:val="22"/>
        </w:rPr>
        <w:lastRenderedPageBreak/>
        <w:t>masyarakat Indonesia yang mutikultural (Moderasi Beragama dalam ruang digital)</w:t>
      </w:r>
    </w:p>
    <w:p w:rsidR="00D23C43" w:rsidRPr="00D23C43" w:rsidRDefault="00D23C43" w:rsidP="00D23C43">
      <w:pPr>
        <w:spacing w:line="360" w:lineRule="auto"/>
        <w:ind w:firstLine="720"/>
        <w:rPr>
          <w:color w:val="000000" w:themeColor="text1"/>
          <w:sz w:val="22"/>
          <w:szCs w:val="22"/>
          <w:lang w:val="id-ID"/>
        </w:rPr>
      </w:pPr>
      <w:r w:rsidRPr="00D23C43">
        <w:rPr>
          <w:color w:val="000000" w:themeColor="text1"/>
          <w:sz w:val="22"/>
          <w:szCs w:val="22"/>
        </w:rPr>
        <w:t xml:space="preserve">Selan itu, konsep moderasi beragama sangat menjunjung nilai-nilai egaliter (musawah) dengan tidak berpandangan diskriminatif terhadap yang lain. Perbedaan keyakinan, tradisi, agama, bahasa, dan suku, serta antar golongan tidak menjadi penyebab tersulutnya sumbu kesewenangwenangan yang dapat memberangus tali persaudaraan. Dalam konteks ini, moderasi beragama dapat dipahami sebagai jalan tengah untuk menciptakan kehidupan yang damai dan harmoni, terlebih di negara yang multikultural ini </w:t>
      </w:r>
      <w:r w:rsidRPr="00D23C43">
        <w:rPr>
          <w:color w:val="000000" w:themeColor="text1"/>
          <w:sz w:val="22"/>
          <w:szCs w:val="22"/>
        </w:rPr>
        <w:fldChar w:fldCharType="begin" w:fldLock="1"/>
      </w:r>
      <w:r w:rsidRPr="00D23C43">
        <w:rPr>
          <w:color w:val="000000" w:themeColor="text1"/>
          <w:sz w:val="22"/>
          <w:szCs w:val="22"/>
        </w:rPr>
        <w:instrText>ADDIN CSL_CITATION {"citationItems":[{"id":"ITEM-1","itemData":{"author":[{"dropping-particle":"","family":"Busyro, Busyro &amp; Ananda, Aditiya Hari &amp; Adlan","given":"Tarihoran Sanur","non-dropping-particle":"","parse-names":false,"suffix":""}],"container-title":"Fuaduna: Jurnal Kajian Keagamaan dan Kemasyarakatan","id":"ITEM-1","issue":"1","issued":{"date-parts":[["2019"]]},"title":"Moderasi Islam (Wasathiyyah) di Tengah Pluralisme Agama Indonesia","type":"article-journal","volume":"3"},"uris":["http://www.mendeley.com/documents/?uuid=82b54093-0296-4f10-8fc4-9ea4bc6e3f21"]}],"mendeley":{"formattedCitation":"(Busyro, Busyro &amp; Ananda, Aditiya Hari &amp; Adlan, 2019)","plainTextFormattedCitation":"(Busyro, Busyro &amp; Ananda, Aditiya Hari &amp; Adlan, 2019)","previouslyFormattedCitation":"(Busyro, Busyro &amp; Ananda, Aditiya Hari &amp; Adlan, 2019)"},"properties":{"noteIndex":0},"schema":"https://github.com/citation-style-language/schema/raw/master/csl-citation.json"}</w:instrText>
      </w:r>
      <w:r w:rsidRPr="00D23C43">
        <w:rPr>
          <w:color w:val="000000" w:themeColor="text1"/>
          <w:sz w:val="22"/>
          <w:szCs w:val="22"/>
        </w:rPr>
        <w:fldChar w:fldCharType="separate"/>
      </w:r>
      <w:r w:rsidRPr="00D23C43">
        <w:rPr>
          <w:noProof/>
          <w:color w:val="000000" w:themeColor="text1"/>
          <w:sz w:val="22"/>
          <w:szCs w:val="22"/>
        </w:rPr>
        <w:t>(Busyro, Busyro &amp; Ananda, Aditiya Hari &amp; Adlan, 2019)</w:t>
      </w:r>
      <w:r w:rsidRPr="00D23C43">
        <w:rPr>
          <w:color w:val="000000" w:themeColor="text1"/>
          <w:sz w:val="22"/>
          <w:szCs w:val="22"/>
        </w:rPr>
        <w:fldChar w:fldCharType="end"/>
      </w:r>
      <w:r w:rsidRPr="00D23C43">
        <w:rPr>
          <w:color w:val="000000" w:themeColor="text1"/>
          <w:sz w:val="22"/>
          <w:szCs w:val="22"/>
          <w:lang w:val="id-ID"/>
        </w:rPr>
        <w:t>.</w:t>
      </w:r>
    </w:p>
    <w:p w:rsidR="00D23C43" w:rsidRPr="008B0849" w:rsidRDefault="00D23C43" w:rsidP="008B0849">
      <w:pPr>
        <w:spacing w:line="360" w:lineRule="auto"/>
        <w:ind w:firstLine="0"/>
        <w:rPr>
          <w:b/>
          <w:color w:val="000000" w:themeColor="text1"/>
          <w:sz w:val="22"/>
          <w:szCs w:val="22"/>
          <w:lang w:val="id-ID"/>
        </w:rPr>
      </w:pPr>
      <w:r w:rsidRPr="008B0849">
        <w:rPr>
          <w:b/>
          <w:color w:val="000000" w:themeColor="text1"/>
          <w:sz w:val="22"/>
          <w:szCs w:val="22"/>
          <w:lang w:val="id-ID"/>
        </w:rPr>
        <w:t>2</w:t>
      </w:r>
      <w:r w:rsidR="008B0849" w:rsidRPr="008B0849">
        <w:rPr>
          <w:b/>
          <w:color w:val="000000" w:themeColor="text1"/>
          <w:sz w:val="22"/>
          <w:szCs w:val="22"/>
        </w:rPr>
        <w:t>.</w:t>
      </w:r>
      <w:r w:rsidRPr="008B0849">
        <w:rPr>
          <w:b/>
          <w:color w:val="000000" w:themeColor="text1"/>
          <w:sz w:val="22"/>
          <w:szCs w:val="22"/>
          <w:lang w:val="id-ID"/>
        </w:rPr>
        <w:t xml:space="preserve"> Prinsip Moderasi Beragama </w:t>
      </w:r>
    </w:p>
    <w:p w:rsidR="00D23C43" w:rsidRPr="00D23C43" w:rsidRDefault="00D23C43" w:rsidP="00D23C43">
      <w:pPr>
        <w:spacing w:line="360" w:lineRule="auto"/>
        <w:ind w:firstLine="720"/>
        <w:rPr>
          <w:b/>
          <w:color w:val="000000" w:themeColor="text1"/>
          <w:sz w:val="22"/>
          <w:szCs w:val="22"/>
          <w:lang w:val="id-ID"/>
        </w:rPr>
      </w:pPr>
      <w:r w:rsidRPr="00D23C43">
        <w:rPr>
          <w:color w:val="000000" w:themeColor="text1"/>
          <w:sz w:val="22"/>
          <w:szCs w:val="22"/>
          <w:lang w:val="id-ID"/>
        </w:rPr>
        <w:t xml:space="preserve">Dalam menjalani kehidupan beragama yang maka perlu ada prinsip beragama yang baik, yaitu prinsip </w:t>
      </w:r>
      <w:r w:rsidRPr="00D23C43">
        <w:rPr>
          <w:color w:val="000000" w:themeColor="text1"/>
          <w:sz w:val="22"/>
          <w:szCs w:val="22"/>
        </w:rPr>
        <w:t xml:space="preserve">adil dan berimbang. Bersikap adil berarti menempatkan segala sesuatu pada tempatnya seraya melaksanakannya secara baik dan secepat mungkin. Sedangkan sikap berimbang berarti selalu berada di tengah di antara dua kutub. Dalam hal ibadah, misalnya, seorang moderat yakin bahwa beragama adalah melakukan pengabdian kepada Tuhan dalam bentuk menjalankan ajaran-Nya yang berorientasi pada upaya untuk memuliakan manusia. Orang yang ekstrem sering terjebak dalam praktek beragama atas nama Tuhan hanya untuk membela keagungan-Nya saja seraya mengenyampingkan aspek kemanusiaan. Orang beragama dengan cara ini rela membunuh sesama manusia “atas nama Tuhan” </w:t>
      </w:r>
      <w:r w:rsidRPr="00D23C43">
        <w:rPr>
          <w:color w:val="000000" w:themeColor="text1"/>
          <w:sz w:val="22"/>
          <w:szCs w:val="22"/>
        </w:rPr>
        <w:lastRenderedPageBreak/>
        <w:t>padahal menjaga kemanusiaan itu sendiri adalah bagian dari inti ajaran agama</w:t>
      </w:r>
      <w:r w:rsidRPr="00D23C43">
        <w:rPr>
          <w:color w:val="000000" w:themeColor="text1"/>
          <w:sz w:val="22"/>
          <w:szCs w:val="22"/>
          <w:lang w:val="id-ID"/>
        </w:rPr>
        <w:t xml:space="preserve"> </w:t>
      </w:r>
      <w:r w:rsidRPr="00D23C43">
        <w:rPr>
          <w:color w:val="000000" w:themeColor="text1"/>
          <w:sz w:val="22"/>
          <w:szCs w:val="22"/>
          <w:lang w:val="id-ID"/>
        </w:rPr>
        <w:fldChar w:fldCharType="begin" w:fldLock="1"/>
      </w:r>
      <w:r w:rsidRPr="00D23C43">
        <w:rPr>
          <w:color w:val="000000" w:themeColor="text1"/>
          <w:sz w:val="22"/>
          <w:szCs w:val="22"/>
          <w:lang w:val="id-ID"/>
        </w:rPr>
        <w:instrText>ADDIN CSL_CITATION {"citationItems":[{"id":"ITEM-1","itemData":{"author":[{"dropping-particle":"","family":"Tim Penyusun Kementerian Agama RI","given":"","non-dropping-particle":"","parse-names":false,"suffix":""}],"id":"ITEM-1","issued":{"date-parts":[["2019"]]},"publisher":"Badan Litbang dan Diklat Kementerian Agama RI","publisher-place":"Jakarta","title":"Tanya Jawab Moderasi Beragama","type":"book"},"uris":["http://www.mendeley.com/documents/?uuid=11e10d13-cab5-4d15-abf4-54598e8ad152"]}],"mendeley":{"formattedCitation":"(Tim Penyusun Kementerian Agama RI, 2019b)","plainTextFormattedCitation":"(Tim Penyusun Kementerian Agama RI, 2019b)","previouslyFormattedCitation":"(Tim Penyusun Kementerian Agama RI, 2019b)"},"properties":{"noteIndex":0},"schema":"https://github.com/citation-style-language/schema/raw/master/csl-citation.json"}</w:instrText>
      </w:r>
      <w:r w:rsidRPr="00D23C43">
        <w:rPr>
          <w:color w:val="000000" w:themeColor="text1"/>
          <w:sz w:val="22"/>
          <w:szCs w:val="22"/>
          <w:lang w:val="id-ID"/>
        </w:rPr>
        <w:fldChar w:fldCharType="separate"/>
      </w:r>
      <w:r w:rsidRPr="00D23C43">
        <w:rPr>
          <w:noProof/>
          <w:color w:val="000000" w:themeColor="text1"/>
          <w:sz w:val="22"/>
          <w:szCs w:val="22"/>
          <w:lang w:val="id-ID"/>
        </w:rPr>
        <w:t>(Tim Penyusun Kementerian Agama RI, 2019b)</w:t>
      </w:r>
      <w:r w:rsidRPr="00D23C43">
        <w:rPr>
          <w:color w:val="000000" w:themeColor="text1"/>
          <w:sz w:val="22"/>
          <w:szCs w:val="22"/>
          <w:lang w:val="id-ID"/>
        </w:rPr>
        <w:fldChar w:fldCharType="end"/>
      </w:r>
      <w:r w:rsidRPr="00D23C43">
        <w:rPr>
          <w:color w:val="000000" w:themeColor="text1"/>
          <w:sz w:val="22"/>
          <w:szCs w:val="22"/>
          <w:lang w:val="id-ID"/>
        </w:rPr>
        <w:t xml:space="preserve">. Lebih lanjut Kamali menjelaskan </w:t>
      </w:r>
      <w:r w:rsidRPr="00D23C43">
        <w:rPr>
          <w:color w:val="000000" w:themeColor="text1"/>
          <w:sz w:val="22"/>
          <w:szCs w:val="22"/>
        </w:rPr>
        <w:t>Mohammad Hashim Kamali (2015) menjelaskan bahwa prinsip keseimbangan (balance) dan adil (justice) dalam konsep moderasi (wasathiyah) berarti bahwa dalam beragama, seseorang tidak boleh ekstrem pada pandangannya, melainkan harus selalu mencari titik temu.</w:t>
      </w:r>
      <w:r w:rsidRPr="00D23C43">
        <w:rPr>
          <w:color w:val="000000" w:themeColor="text1"/>
          <w:sz w:val="22"/>
          <w:szCs w:val="22"/>
          <w:lang w:val="id-ID"/>
        </w:rPr>
        <w:t xml:space="preserve"> </w:t>
      </w:r>
      <w:r w:rsidRPr="00D23C43">
        <w:rPr>
          <w:color w:val="000000" w:themeColor="text1"/>
          <w:sz w:val="22"/>
          <w:szCs w:val="22"/>
        </w:rPr>
        <w:t>Dalam rumusan lain, dapat dikatakan bahwa ada tiga syarat terpenuhinya sikap moderat dalam beragama, yakni: memiliki pengetahuan yang luas, mampu mengendalikan emosi untuk tidak melebihi batas, dan selalu berhatihati. Jika disederhanakan, rumusan tiga syarat moderasi</w:t>
      </w:r>
      <w:r w:rsidRPr="00D23C43">
        <w:rPr>
          <w:color w:val="000000" w:themeColor="text1"/>
          <w:sz w:val="22"/>
          <w:szCs w:val="22"/>
          <w:lang w:val="id-ID"/>
        </w:rPr>
        <w:t xml:space="preserve"> </w:t>
      </w:r>
      <w:r w:rsidRPr="00D23C43">
        <w:rPr>
          <w:color w:val="000000" w:themeColor="text1"/>
          <w:sz w:val="22"/>
          <w:szCs w:val="22"/>
        </w:rPr>
        <w:t>beragama ini bisa diungkapkan dalam tiga kata, yakni harus: berilmu, berbudi, dan berhati-hati</w:t>
      </w:r>
      <w:r w:rsidRPr="00D23C43">
        <w:rPr>
          <w:color w:val="000000" w:themeColor="text1"/>
          <w:sz w:val="22"/>
          <w:szCs w:val="22"/>
          <w:lang w:val="id-ID"/>
        </w:rPr>
        <w:t xml:space="preserve"> </w:t>
      </w:r>
      <w:r w:rsidRPr="00D23C43">
        <w:rPr>
          <w:color w:val="000000" w:themeColor="text1"/>
          <w:sz w:val="22"/>
          <w:szCs w:val="22"/>
          <w:lang w:val="id-ID"/>
        </w:rPr>
        <w:fldChar w:fldCharType="begin" w:fldLock="1"/>
      </w:r>
      <w:r w:rsidRPr="00D23C43">
        <w:rPr>
          <w:color w:val="000000" w:themeColor="text1"/>
          <w:sz w:val="22"/>
          <w:szCs w:val="22"/>
          <w:lang w:val="id-ID"/>
        </w:rPr>
        <w:instrText>ADDIN CSL_CITATION {"citationItems":[{"id":"ITEM-1","itemData":{"author":[{"dropping-particle":"","family":"Indonesia (Ed.)","given":"","non-dropping-particle":"","parse-names":false,"suffix":""}],"container-title":"Indonesia (Ed.)","edition":"Cetakan Pe","id":"ITEM-1","issued":{"date-parts":[["2019"]]},"publisher":"Badan Litbang dan Diklat, Kementerian Agama RI","title":"Moderasi beragama (Cetakan pertama)","type":"entry-encyclopedia"},"uris":["http://www.mendeley.com/documents/?uuid=3b34fc81-c3e2-4915-bda3-a762f927dac6"]}],"mendeley":{"formattedCitation":"(Indonesia (Ed.), 2019)","manualFormatting":"(Indonesia, Ed.I , 2019)","plainTextFormattedCitation":"(Indonesia (Ed.), 2019)","previouslyFormattedCitation":"(Indonesia (Ed.), 2019)"},"properties":{"noteIndex":0},"schema":"https://github.com/citation-style-language/schema/raw/master/csl-citation.json"}</w:instrText>
      </w:r>
      <w:r w:rsidRPr="00D23C43">
        <w:rPr>
          <w:color w:val="000000" w:themeColor="text1"/>
          <w:sz w:val="22"/>
          <w:szCs w:val="22"/>
          <w:lang w:val="id-ID"/>
        </w:rPr>
        <w:fldChar w:fldCharType="separate"/>
      </w:r>
      <w:r w:rsidRPr="00D23C43">
        <w:rPr>
          <w:noProof/>
          <w:color w:val="000000" w:themeColor="text1"/>
          <w:sz w:val="22"/>
          <w:szCs w:val="22"/>
          <w:lang w:val="id-ID"/>
        </w:rPr>
        <w:t>(Indonesia, Ed.I , 2019)</w:t>
      </w:r>
      <w:r w:rsidRPr="00D23C43">
        <w:rPr>
          <w:color w:val="000000" w:themeColor="text1"/>
          <w:sz w:val="22"/>
          <w:szCs w:val="22"/>
          <w:lang w:val="id-ID"/>
        </w:rPr>
        <w:fldChar w:fldCharType="end"/>
      </w:r>
      <w:r w:rsidRPr="00D23C43">
        <w:rPr>
          <w:color w:val="000000" w:themeColor="text1"/>
          <w:sz w:val="22"/>
          <w:szCs w:val="22"/>
          <w:lang w:val="id-ID"/>
        </w:rPr>
        <w:t>.</w:t>
      </w:r>
      <w:r w:rsidRPr="00D23C43">
        <w:rPr>
          <w:b/>
          <w:color w:val="000000" w:themeColor="text1"/>
          <w:sz w:val="22"/>
          <w:szCs w:val="22"/>
          <w:lang w:val="id-ID"/>
        </w:rPr>
        <w:t xml:space="preserve"> </w:t>
      </w:r>
    </w:p>
    <w:p w:rsidR="00D23C43" w:rsidRPr="00D23C43" w:rsidRDefault="00D23C43" w:rsidP="006C557B">
      <w:pPr>
        <w:spacing w:line="360" w:lineRule="auto"/>
        <w:ind w:firstLine="0"/>
        <w:rPr>
          <w:b/>
          <w:color w:val="000000" w:themeColor="text1"/>
          <w:sz w:val="22"/>
          <w:szCs w:val="22"/>
          <w:lang w:val="id-ID"/>
        </w:rPr>
      </w:pPr>
      <w:r w:rsidRPr="00D23C43">
        <w:rPr>
          <w:b/>
          <w:color w:val="000000" w:themeColor="text1"/>
          <w:sz w:val="22"/>
          <w:szCs w:val="22"/>
          <w:lang w:val="id-ID"/>
        </w:rPr>
        <w:t>3 Indikator Moderasi Beragama</w:t>
      </w:r>
    </w:p>
    <w:p w:rsidR="00D23C43" w:rsidRPr="00D23C43" w:rsidRDefault="00D23C43" w:rsidP="008B0849">
      <w:pPr>
        <w:spacing w:line="360" w:lineRule="auto"/>
        <w:ind w:firstLine="0"/>
        <w:rPr>
          <w:color w:val="000000" w:themeColor="text1"/>
          <w:sz w:val="22"/>
          <w:szCs w:val="22"/>
          <w:lang w:val="id-ID"/>
        </w:rPr>
      </w:pPr>
      <w:r w:rsidRPr="00D23C43">
        <w:rPr>
          <w:color w:val="000000" w:themeColor="text1"/>
          <w:sz w:val="22"/>
          <w:szCs w:val="22"/>
        </w:rPr>
        <w:t>1) Komitmen Kebangsaan</w:t>
      </w:r>
    </w:p>
    <w:p w:rsidR="00D23C43" w:rsidRPr="00D23C43" w:rsidRDefault="00D23C43" w:rsidP="00D23C43">
      <w:pPr>
        <w:spacing w:line="360" w:lineRule="auto"/>
        <w:rPr>
          <w:color w:val="000000" w:themeColor="text1"/>
          <w:sz w:val="22"/>
          <w:szCs w:val="22"/>
          <w:lang w:val="id-ID"/>
        </w:rPr>
      </w:pPr>
      <w:r w:rsidRPr="00D23C43">
        <w:rPr>
          <w:color w:val="000000" w:themeColor="text1"/>
          <w:sz w:val="22"/>
          <w:szCs w:val="22"/>
          <w:lang w:val="id-ID"/>
        </w:rPr>
        <w:tab/>
        <w:t>Komitmen kebangsaan menjadi I</w:t>
      </w:r>
      <w:r w:rsidRPr="00D23C43">
        <w:rPr>
          <w:color w:val="000000" w:themeColor="text1"/>
          <w:sz w:val="22"/>
          <w:szCs w:val="22"/>
        </w:rPr>
        <w:t>ndikator yang sangat penting untuk melihat sejauh mana cara pandang, sikap, dan praktik beragama seseorang berdampak pada kesetiaan terhadap konsensus dasar kebangsaan, terutama terkait dengan penerimaan Pancasila sebagai ideologi negara, sikapnya terhadap tantangan ideologi yang berlawanan dengan Pancasila, serta nasionalisme. Sebagai bagian dari komitmen kebangsaan adalah penerimaan terhadap prinsip-prinsip berbangsa yang tertuang dalam Konstitusi UUD 1945 dan regulasi di bawahnya</w:t>
      </w:r>
      <w:r w:rsidRPr="00D23C43">
        <w:rPr>
          <w:color w:val="000000" w:themeColor="text1"/>
          <w:sz w:val="22"/>
          <w:szCs w:val="22"/>
          <w:lang w:val="id-ID"/>
        </w:rPr>
        <w:t xml:space="preserve">. </w:t>
      </w:r>
    </w:p>
    <w:p w:rsidR="00D23C43" w:rsidRPr="00D23C43" w:rsidRDefault="00D23C43" w:rsidP="008B0849">
      <w:pPr>
        <w:spacing w:line="360" w:lineRule="auto"/>
        <w:ind w:firstLine="0"/>
        <w:rPr>
          <w:color w:val="000000" w:themeColor="text1"/>
          <w:sz w:val="22"/>
          <w:szCs w:val="22"/>
          <w:lang w:val="id-ID"/>
        </w:rPr>
      </w:pPr>
      <w:r w:rsidRPr="00D23C43">
        <w:rPr>
          <w:color w:val="000000" w:themeColor="text1"/>
          <w:sz w:val="22"/>
          <w:szCs w:val="22"/>
        </w:rPr>
        <w:t>2) Toleransi</w:t>
      </w:r>
    </w:p>
    <w:p w:rsidR="00D23C43" w:rsidRPr="00D23C43" w:rsidRDefault="00D23C43" w:rsidP="00D23C43">
      <w:pPr>
        <w:spacing w:line="360" w:lineRule="auto"/>
        <w:rPr>
          <w:color w:val="000000" w:themeColor="text1"/>
          <w:sz w:val="22"/>
          <w:szCs w:val="22"/>
          <w:lang w:val="id-ID"/>
        </w:rPr>
      </w:pPr>
      <w:r w:rsidRPr="00D23C43">
        <w:rPr>
          <w:color w:val="000000" w:themeColor="text1"/>
          <w:sz w:val="22"/>
          <w:szCs w:val="22"/>
          <w:lang w:val="id-ID"/>
        </w:rPr>
        <w:lastRenderedPageBreak/>
        <w:tab/>
      </w:r>
      <w:r w:rsidRPr="00D23C43">
        <w:rPr>
          <w:color w:val="000000" w:themeColor="text1"/>
          <w:sz w:val="22"/>
          <w:szCs w:val="22"/>
        </w:rPr>
        <w:t>Toleransi merupakan sikap untuk memberi ruang dan</w:t>
      </w:r>
      <w:r w:rsidRPr="00D23C43">
        <w:rPr>
          <w:color w:val="000000" w:themeColor="text1"/>
          <w:sz w:val="22"/>
          <w:szCs w:val="22"/>
          <w:lang w:val="id-ID"/>
        </w:rPr>
        <w:t xml:space="preserve"> </w:t>
      </w:r>
      <w:r w:rsidRPr="00D23C43">
        <w:rPr>
          <w:color w:val="000000" w:themeColor="text1"/>
          <w:sz w:val="22"/>
          <w:szCs w:val="22"/>
        </w:rPr>
        <w:t>tidak mengganggu hak orang lain untuk berkeyakinan, mengekspresikan keyakinannya, dan menyampaikan pendapat, meskipun hal tersebut berbeda dengan apa yang kita yakini. Dengan demikian, toleransi mengacu pada sikap terbuka, lapang dada, sukarela, dan lembut dalam menerima perbedaan. Toleransi selalu disertai dengan sikap hormat, menerima orang yang berbeda sebagai bagian dari diri kita, dan berpikir positif.</w:t>
      </w:r>
    </w:p>
    <w:p w:rsidR="00D23C43" w:rsidRPr="00D23C43" w:rsidRDefault="00D23C43" w:rsidP="008B0849">
      <w:pPr>
        <w:spacing w:line="360" w:lineRule="auto"/>
        <w:ind w:firstLine="0"/>
        <w:rPr>
          <w:color w:val="000000" w:themeColor="text1"/>
          <w:sz w:val="22"/>
          <w:szCs w:val="22"/>
          <w:lang w:val="id-ID"/>
        </w:rPr>
      </w:pPr>
      <w:r w:rsidRPr="00D23C43">
        <w:rPr>
          <w:color w:val="000000" w:themeColor="text1"/>
          <w:sz w:val="22"/>
          <w:szCs w:val="22"/>
        </w:rPr>
        <w:t>3) Anti-kekerasan</w:t>
      </w:r>
    </w:p>
    <w:p w:rsidR="00D23C43" w:rsidRPr="00D23C43" w:rsidRDefault="00D23C43" w:rsidP="00D23C43">
      <w:pPr>
        <w:spacing w:line="360" w:lineRule="auto"/>
        <w:rPr>
          <w:color w:val="000000" w:themeColor="text1"/>
          <w:sz w:val="22"/>
          <w:szCs w:val="22"/>
          <w:lang w:val="id-ID"/>
        </w:rPr>
      </w:pPr>
      <w:r w:rsidRPr="00D23C43">
        <w:rPr>
          <w:color w:val="000000" w:themeColor="text1"/>
          <w:sz w:val="22"/>
          <w:szCs w:val="22"/>
          <w:lang w:val="id-ID"/>
        </w:rPr>
        <w:tab/>
      </w:r>
      <w:r w:rsidRPr="00D23C43">
        <w:rPr>
          <w:color w:val="000000" w:themeColor="text1"/>
          <w:sz w:val="22"/>
          <w:szCs w:val="22"/>
        </w:rPr>
        <w:t xml:space="preserve">Radikalisme, atau kekerasan, dalam konteks moderasi beragama ini dipahami sebagai suatu ideologi (ide atau gagasan) dan paham yang ingin melakukan perubahan pada sistem sosial dan politik dengan menggunakan cara-cara kekerasan/ekstrem atas nama agama, baik kekerasan verbal, fisik dan pikiran. Inti dari tindakan radikalisme adalah sikap dan tindakan seseorang atau kelompok tertentu yang menggunakan cara-cara kekerasan dalam mengusung perubahan yang diinginkan. Kelompok radikal umumnya menginginkan perubahan tersebut dalam tempo singkat dan secara drastis serta bertentangan dengan sistem sosial yang berlaku. Radikalisme sering dikaitkan dengan terorisme, karena kelompok radikal dapat melakukan cara apapun agar keinginannya tercapai, termasuk meneror pihak yang tidak sepaham dengan mereka. Walaupun banyak yang mengaitkan radikalisme dengan agama tertentu, namun pada dasarnya radikalisme tidak hanya terkait dengan agama </w:t>
      </w:r>
      <w:r w:rsidRPr="00D23C43">
        <w:rPr>
          <w:color w:val="000000" w:themeColor="text1"/>
          <w:sz w:val="22"/>
          <w:szCs w:val="22"/>
        </w:rPr>
        <w:lastRenderedPageBreak/>
        <w:t>tertentu, tetapi bisa melekat pada semua agama.</w:t>
      </w:r>
    </w:p>
    <w:p w:rsidR="00D23C43" w:rsidRPr="00D23C43" w:rsidRDefault="00D23C43" w:rsidP="00AA0A72">
      <w:pPr>
        <w:spacing w:line="360" w:lineRule="auto"/>
        <w:ind w:firstLine="0"/>
        <w:rPr>
          <w:color w:val="000000" w:themeColor="text1"/>
          <w:sz w:val="22"/>
          <w:szCs w:val="22"/>
          <w:lang w:val="id-ID"/>
        </w:rPr>
      </w:pPr>
      <w:bookmarkStart w:id="1" w:name="_GoBack"/>
      <w:bookmarkEnd w:id="1"/>
      <w:r w:rsidRPr="00D23C43">
        <w:rPr>
          <w:color w:val="000000" w:themeColor="text1"/>
          <w:sz w:val="22"/>
          <w:szCs w:val="22"/>
        </w:rPr>
        <w:t xml:space="preserve">4) Akomodatif terhadap Kebudayaan Lokal. </w:t>
      </w:r>
    </w:p>
    <w:p w:rsidR="00D23C43" w:rsidRPr="00D23C43" w:rsidRDefault="00D23C43" w:rsidP="00D23C43">
      <w:pPr>
        <w:spacing w:line="360" w:lineRule="auto"/>
        <w:rPr>
          <w:color w:val="000000" w:themeColor="text1"/>
          <w:sz w:val="22"/>
          <w:szCs w:val="22"/>
          <w:lang w:val="id-ID"/>
        </w:rPr>
      </w:pPr>
      <w:r w:rsidRPr="00D23C43">
        <w:rPr>
          <w:color w:val="000000" w:themeColor="text1"/>
          <w:sz w:val="22"/>
          <w:szCs w:val="22"/>
          <w:lang w:val="id-ID"/>
        </w:rPr>
        <w:tab/>
      </w:r>
      <w:r w:rsidRPr="00D23C43">
        <w:rPr>
          <w:color w:val="000000" w:themeColor="text1"/>
          <w:sz w:val="22"/>
          <w:szCs w:val="22"/>
        </w:rPr>
        <w:t>Praktik dan perilaku beragama yang akomodatif terhadap budaya lokal dapat digunakan untuk melihat sejauh mana kesediaan untuk menerima praktik amaliah keagamaan yang mengakomodasi kebudayaan lokal dan tradisi. Orang-orang yang moderat memiliki kecenderungan lebih ramah dalam penerimaan tradisi dan budaya lokal dalam perilaku keagamaannya, sejauh tidak bertentangan dengan pokok ajaran agama. Tradisi keberagamaan yang tidak kaku, antara lain, ditandai dengan kesediaan untuk menerima praktik dan perilaku beragama yang tidak semata-mata menekankan pada kebenaran normatif, melainkan juga menerima praktik beragama yang didasarkan pada keutamaan, tentu, sekali lagi, sejauh praktik itu tidak bertentangan dengan hal yang prinsipil dalam ajaran agama. Sebaliknya, ada juga kelompok yang cenderung tidak akomodatif terhadap tradisi dan kebudayaan, karena mempraktikkan tradisi dan budaya dalam beragama akan dianggap sebagai tindakan yang mengotori kemurnian agama</w:t>
      </w:r>
      <w:r w:rsidRPr="00D23C43">
        <w:rPr>
          <w:color w:val="000000" w:themeColor="text1"/>
          <w:sz w:val="22"/>
          <w:szCs w:val="22"/>
          <w:lang w:val="id-ID"/>
        </w:rPr>
        <w:t xml:space="preserve"> </w:t>
      </w:r>
      <w:r w:rsidRPr="00D23C43">
        <w:rPr>
          <w:color w:val="000000" w:themeColor="text1"/>
          <w:sz w:val="22"/>
          <w:szCs w:val="22"/>
          <w:lang w:val="id-ID"/>
        </w:rPr>
        <w:fldChar w:fldCharType="begin" w:fldLock="1"/>
      </w:r>
      <w:r w:rsidRPr="00D23C43">
        <w:rPr>
          <w:color w:val="000000" w:themeColor="text1"/>
          <w:sz w:val="22"/>
          <w:szCs w:val="22"/>
          <w:lang w:val="id-ID"/>
        </w:rPr>
        <w:instrText>ADDIN CSL_CITATION {"citationItems":[{"id":"ITEM-1","itemData":{"author":[{"dropping-particle":"","family":"Tim Penyusun Kementerian Agama RI","given":"","non-dropping-particle":"","parse-names":false,"suffix":""}],"id":"ITEM-1","issued":{"date-parts":[["2019"]]},"publisher":"Kementerian Agama","publisher-place":"Jakarta","title":"Moderasi Beragama","type":"book"},"uris":["http://www.mendeley.com/documents/?uuid=6cc35d5d-2510-49ee-a023-2caec705b81c"]}],"mendeley":{"formattedCitation":"(Tim Penyusun Kementerian Agama RI, 2019a)","plainTextFormattedCitation":"(Tim Penyusun Kementerian Agama RI, 2019a)","previouslyFormattedCitation":"(Tim Penyusun Kementerian Agama RI, 2019a)"},"properties":{"noteIndex":0},"schema":"https://github.com/citation-style-language/schema/raw/master/csl-citation.json"}</w:instrText>
      </w:r>
      <w:r w:rsidRPr="00D23C43">
        <w:rPr>
          <w:color w:val="000000" w:themeColor="text1"/>
          <w:sz w:val="22"/>
          <w:szCs w:val="22"/>
          <w:lang w:val="id-ID"/>
        </w:rPr>
        <w:fldChar w:fldCharType="separate"/>
      </w:r>
      <w:r w:rsidRPr="00D23C43">
        <w:rPr>
          <w:noProof/>
          <w:color w:val="000000" w:themeColor="text1"/>
          <w:sz w:val="22"/>
          <w:szCs w:val="22"/>
          <w:lang w:val="id-ID"/>
        </w:rPr>
        <w:t>(Tim Penyusun Kementerian Agama RI, 2019a)</w:t>
      </w:r>
      <w:r w:rsidRPr="00D23C43">
        <w:rPr>
          <w:color w:val="000000" w:themeColor="text1"/>
          <w:sz w:val="22"/>
          <w:szCs w:val="22"/>
          <w:lang w:val="id-ID"/>
        </w:rPr>
        <w:fldChar w:fldCharType="end"/>
      </w:r>
      <w:r w:rsidRPr="00D23C43">
        <w:rPr>
          <w:color w:val="000000" w:themeColor="text1"/>
          <w:sz w:val="22"/>
          <w:szCs w:val="22"/>
        </w:rPr>
        <w:t>.</w:t>
      </w:r>
    </w:p>
    <w:p w:rsidR="00D23C43" w:rsidRPr="00D23C43" w:rsidRDefault="00D23C43" w:rsidP="00D23C43">
      <w:pPr>
        <w:spacing w:line="360" w:lineRule="auto"/>
        <w:rPr>
          <w:color w:val="000000" w:themeColor="text1"/>
          <w:sz w:val="22"/>
          <w:szCs w:val="22"/>
          <w:lang w:val="id-ID"/>
        </w:rPr>
      </w:pPr>
      <w:r w:rsidRPr="00D23C43">
        <w:rPr>
          <w:color w:val="000000" w:themeColor="text1"/>
          <w:sz w:val="22"/>
          <w:szCs w:val="22"/>
          <w:lang w:val="id-ID"/>
        </w:rPr>
        <w:tab/>
      </w:r>
      <w:r w:rsidRPr="00D23C43">
        <w:rPr>
          <w:color w:val="000000" w:themeColor="text1"/>
          <w:sz w:val="22"/>
          <w:szCs w:val="22"/>
        </w:rPr>
        <w:t>Keempat indikator ini dapat digunakan untuk mengenali seberapa kuat moderasi beragama yang dipraktikkan oleh seseorang di Indonesia, dan seberapa besar kerentanan yang dimiliki. Kerentanan tersebut perlu dikenali supaya kita bisa menemukan dan mengambil langkah-langkah yang</w:t>
      </w:r>
      <w:r w:rsidRPr="00D23C43">
        <w:rPr>
          <w:color w:val="000000" w:themeColor="text1"/>
          <w:sz w:val="22"/>
          <w:szCs w:val="22"/>
          <w:lang w:val="id-ID"/>
        </w:rPr>
        <w:t xml:space="preserve"> tepat dalam menjalani </w:t>
      </w:r>
      <w:r w:rsidRPr="00D23C43">
        <w:rPr>
          <w:color w:val="000000" w:themeColor="text1"/>
          <w:sz w:val="22"/>
          <w:szCs w:val="22"/>
          <w:lang w:val="id-ID"/>
        </w:rPr>
        <w:lastRenderedPageBreak/>
        <w:t xml:space="preserve">kehidupan beragama di tengah-tengah masyarakat majemuk. </w:t>
      </w:r>
    </w:p>
    <w:p w:rsidR="007206A7" w:rsidRDefault="000C5460" w:rsidP="006C557B">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 xml:space="preserve">METODE PENELITIAN </w:t>
      </w:r>
    </w:p>
    <w:p w:rsidR="006C557B" w:rsidRDefault="006C557B" w:rsidP="006C557B">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Pr="006C557B">
        <w:rPr>
          <w:rFonts w:eastAsia="Times New Roman"/>
          <w:color w:val="000000"/>
          <w:sz w:val="22"/>
          <w:szCs w:val="22"/>
        </w:rPr>
        <w:t xml:space="preserve">Metode   penelitian   yang   digunakan   dalam   penelitian   ini   </w:t>
      </w:r>
      <w:proofErr w:type="gramStart"/>
      <w:r w:rsidRPr="006C557B">
        <w:rPr>
          <w:rFonts w:eastAsia="Times New Roman"/>
          <w:color w:val="000000"/>
          <w:sz w:val="22"/>
          <w:szCs w:val="22"/>
        </w:rPr>
        <w:t>adalah  dengan</w:t>
      </w:r>
      <w:proofErr w:type="gramEnd"/>
      <w:r w:rsidRPr="006C557B">
        <w:rPr>
          <w:rFonts w:eastAsia="Times New Roman"/>
          <w:color w:val="000000"/>
          <w:sz w:val="22"/>
          <w:szCs w:val="22"/>
        </w:rPr>
        <w:t xml:space="preserve">   pendekatan   kuantitatif.  Pendekatan kuantitatif   adalah   pendekatan   yang   digunakan   dalam   penelitian   dengan   cara </w:t>
      </w:r>
      <w:proofErr w:type="gramStart"/>
      <w:r w:rsidRPr="006C557B">
        <w:rPr>
          <w:rFonts w:eastAsia="Times New Roman"/>
          <w:color w:val="000000"/>
          <w:sz w:val="22"/>
          <w:szCs w:val="22"/>
        </w:rPr>
        <w:t>mengukur  variabel</w:t>
      </w:r>
      <w:proofErr w:type="gramEnd"/>
      <w:r w:rsidRPr="006C557B">
        <w:rPr>
          <w:rFonts w:eastAsia="Times New Roman"/>
          <w:color w:val="000000"/>
          <w:sz w:val="22"/>
          <w:szCs w:val="22"/>
        </w:rPr>
        <w:t>-variabel yang  ada  dalam penelitian  (Variabel X dan Variabel Y) untuk  kemudian  dicari perbedaan ant</w:t>
      </w:r>
      <w:r w:rsidR="00B213B2">
        <w:rPr>
          <w:rFonts w:eastAsia="Times New Roman"/>
          <w:color w:val="000000"/>
          <w:sz w:val="22"/>
          <w:szCs w:val="22"/>
        </w:rPr>
        <w:t xml:space="preserve">ara variabel-variabel  tersebut. Deengan populasi </w:t>
      </w:r>
      <w:r w:rsidR="00AA0A72">
        <w:rPr>
          <w:rFonts w:eastAsia="Times New Roman"/>
          <w:color w:val="000000"/>
          <w:sz w:val="22"/>
          <w:szCs w:val="22"/>
        </w:rPr>
        <w:t xml:space="preserve">500 orang mahasiswa, sampel 150 </w:t>
      </w:r>
      <w:r w:rsidR="00B213B2">
        <w:rPr>
          <w:rFonts w:eastAsia="Times New Roman"/>
          <w:color w:val="000000"/>
          <w:sz w:val="22"/>
          <w:szCs w:val="22"/>
        </w:rPr>
        <w:t xml:space="preserve">orang. Teknik pengumpulan data menggunakan </w:t>
      </w:r>
      <w:r w:rsidR="00AA0A72">
        <w:rPr>
          <w:rFonts w:eastAsia="Times New Roman"/>
          <w:color w:val="000000"/>
          <w:sz w:val="22"/>
          <w:szCs w:val="22"/>
        </w:rPr>
        <w:t xml:space="preserve">aboservasi, </w:t>
      </w:r>
      <w:r w:rsidR="00B213B2">
        <w:rPr>
          <w:rFonts w:eastAsia="Times New Roman"/>
          <w:color w:val="000000"/>
          <w:sz w:val="22"/>
          <w:szCs w:val="22"/>
        </w:rPr>
        <w:t>angket</w:t>
      </w:r>
      <w:r w:rsidR="00AA0A72">
        <w:rPr>
          <w:rFonts w:eastAsia="Times New Roman"/>
          <w:color w:val="000000"/>
          <w:sz w:val="22"/>
          <w:szCs w:val="22"/>
        </w:rPr>
        <w:t xml:space="preserve"> dan dokumentasi</w:t>
      </w:r>
      <w:r w:rsidR="00B213B2">
        <w:rPr>
          <w:rFonts w:eastAsia="Times New Roman"/>
          <w:color w:val="000000"/>
          <w:sz w:val="22"/>
          <w:szCs w:val="22"/>
        </w:rPr>
        <w:t xml:space="preserve">. Teknik analisis data menggunakan regresi linear sederhana berbantuan SPSS. 25. </w:t>
      </w:r>
    </w:p>
    <w:p w:rsidR="007206A7" w:rsidRDefault="000C5460" w:rsidP="006C557B">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HASIL DAN PEMBAHA</w:t>
      </w:r>
      <w:r>
        <w:rPr>
          <w:rFonts w:eastAsia="Times New Roman"/>
          <w:b/>
          <w:color w:val="000000"/>
        </w:rPr>
        <w:t>SAN</w:t>
      </w:r>
    </w:p>
    <w:p w:rsidR="007206A7" w:rsidRPr="00B213B2" w:rsidRDefault="00B213B2" w:rsidP="00B213B2">
      <w:pPr>
        <w:pBdr>
          <w:top w:val="nil"/>
          <w:left w:val="nil"/>
          <w:bottom w:val="nil"/>
          <w:right w:val="nil"/>
          <w:between w:val="nil"/>
        </w:pBdr>
        <w:spacing w:line="360" w:lineRule="auto"/>
        <w:ind w:firstLine="0"/>
        <w:rPr>
          <w:b/>
          <w:color w:val="000000"/>
        </w:rPr>
      </w:pPr>
      <w:r>
        <w:rPr>
          <w:b/>
          <w:color w:val="000000"/>
        </w:rPr>
        <w:t>A. </w:t>
      </w:r>
      <w:r w:rsidRPr="00B213B2">
        <w:rPr>
          <w:b/>
          <w:color w:val="000000"/>
        </w:rPr>
        <w:t>Hasil Analisis Regresi</w:t>
      </w:r>
    </w:p>
    <w:p w:rsidR="00B213B2" w:rsidRPr="00B213B2" w:rsidRDefault="00B213B2" w:rsidP="00B213B2">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Pr="00B213B2">
        <w:rPr>
          <w:rFonts w:eastAsia="Times New Roman"/>
          <w:color w:val="000000"/>
          <w:sz w:val="22"/>
          <w:szCs w:val="22"/>
        </w:rPr>
        <w:t xml:space="preserve">Analisis deskriptif merupakan salah satu jenis analisis statistik peramalan atau prediksi yang sering digunakan pada skala kuantitatif. Dalam analisis deskriptif regresi melihat pengaruh antara setiap variabel antara aspek religiusitas terhadap konsep moderasi beragama. </w:t>
      </w:r>
    </w:p>
    <w:p w:rsidR="004E5E1A" w:rsidRDefault="004E5E1A"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8B0849" w:rsidRDefault="008B0849" w:rsidP="00B213B2">
      <w:pPr>
        <w:pBdr>
          <w:top w:val="nil"/>
          <w:left w:val="nil"/>
          <w:bottom w:val="nil"/>
          <w:right w:val="nil"/>
          <w:between w:val="nil"/>
        </w:pBdr>
        <w:spacing w:line="360" w:lineRule="auto"/>
        <w:ind w:firstLine="0"/>
        <w:rPr>
          <w:rFonts w:eastAsia="Times New Roman"/>
          <w:color w:val="000000"/>
          <w:sz w:val="22"/>
          <w:szCs w:val="22"/>
        </w:rPr>
      </w:pPr>
    </w:p>
    <w:p w:rsidR="004E5E1A" w:rsidRPr="00867730" w:rsidRDefault="004E5E1A" w:rsidP="008B0849">
      <w:pPr>
        <w:pBdr>
          <w:top w:val="nil"/>
          <w:left w:val="nil"/>
          <w:bottom w:val="nil"/>
          <w:right w:val="nil"/>
          <w:between w:val="nil"/>
        </w:pBdr>
        <w:ind w:firstLine="0"/>
        <w:jc w:val="center"/>
        <w:rPr>
          <w:rFonts w:eastAsia="Times New Roman"/>
          <w:b/>
          <w:color w:val="000000"/>
          <w:sz w:val="22"/>
          <w:szCs w:val="22"/>
        </w:rPr>
      </w:pPr>
      <w:r w:rsidRPr="00867730">
        <w:rPr>
          <w:rFonts w:eastAsia="Times New Roman"/>
          <w:b/>
          <w:color w:val="000000"/>
          <w:sz w:val="22"/>
          <w:szCs w:val="22"/>
        </w:rPr>
        <w:t>Tabel 1. 1 Uji Regresi Sederhana</w:t>
      </w:r>
    </w:p>
    <w:tbl>
      <w:tblPr>
        <w:tblpPr w:leftFromText="180" w:rightFromText="180" w:vertAnchor="page" w:horzAnchor="margin" w:tblpY="2656"/>
        <w:tblW w:w="5323" w:type="pct"/>
        <w:tblLook w:val="04A0" w:firstRow="1" w:lastRow="0" w:firstColumn="1" w:lastColumn="0" w:noHBand="0" w:noVBand="1"/>
      </w:tblPr>
      <w:tblGrid>
        <w:gridCol w:w="418"/>
        <w:gridCol w:w="928"/>
        <w:gridCol w:w="816"/>
        <w:gridCol w:w="385"/>
        <w:gridCol w:w="736"/>
        <w:gridCol w:w="656"/>
        <w:gridCol w:w="258"/>
        <w:gridCol w:w="248"/>
      </w:tblGrid>
      <w:tr w:rsidR="004E5E1A" w:rsidRPr="004E5E1A" w:rsidTr="004E5E1A">
        <w:trPr>
          <w:gridAfter w:val="1"/>
          <w:wAfter w:w="279" w:type="pct"/>
          <w:trHeight w:val="156"/>
        </w:trPr>
        <w:tc>
          <w:tcPr>
            <w:tcW w:w="4721" w:type="pct"/>
            <w:gridSpan w:val="7"/>
          </w:tcPr>
          <w:p w:rsidR="004E5E1A" w:rsidRPr="004E5E1A" w:rsidRDefault="004E5E1A" w:rsidP="004E5E1A">
            <w:pPr>
              <w:pBdr>
                <w:top w:val="nil"/>
                <w:left w:val="nil"/>
                <w:bottom w:val="nil"/>
                <w:right w:val="nil"/>
                <w:between w:val="nil"/>
              </w:pBdr>
              <w:spacing w:line="360" w:lineRule="auto"/>
              <w:ind w:firstLine="0"/>
              <w:jc w:val="center"/>
              <w:rPr>
                <w:rFonts w:eastAsia="Times New Roman"/>
                <w:color w:val="000000"/>
                <w:sz w:val="16"/>
                <w:szCs w:val="16"/>
              </w:rPr>
            </w:pPr>
            <w:r w:rsidRPr="004E5E1A">
              <w:rPr>
                <w:rFonts w:eastAsia="Times New Roman"/>
                <w:color w:val="000000"/>
                <w:sz w:val="16"/>
                <w:szCs w:val="16"/>
              </w:rPr>
              <w:t>ANOVAa</w:t>
            </w:r>
          </w:p>
        </w:tc>
      </w:tr>
      <w:tr w:rsidR="004E5E1A" w:rsidRPr="004E5E1A" w:rsidTr="004E5E1A">
        <w:trPr>
          <w:trHeight w:val="214"/>
        </w:trPr>
        <w:tc>
          <w:tcPr>
            <w:tcW w:w="1514" w:type="pct"/>
            <w:gridSpan w:val="2"/>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Model</w:t>
            </w:r>
          </w:p>
        </w:tc>
        <w:tc>
          <w:tcPr>
            <w:tcW w:w="918" w:type="pct"/>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Sum of Squares</w:t>
            </w:r>
          </w:p>
        </w:tc>
        <w:tc>
          <w:tcPr>
            <w:tcW w:w="433" w:type="pct"/>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Df</w:t>
            </w:r>
          </w:p>
        </w:tc>
        <w:tc>
          <w:tcPr>
            <w:tcW w:w="828" w:type="pct"/>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Mean Square</w:t>
            </w:r>
          </w:p>
        </w:tc>
        <w:tc>
          <w:tcPr>
            <w:tcW w:w="738" w:type="pct"/>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F</w:t>
            </w:r>
          </w:p>
        </w:tc>
        <w:tc>
          <w:tcPr>
            <w:tcW w:w="569" w:type="pct"/>
            <w:gridSpan w:val="2"/>
            <w:tcBorders>
              <w:top w:val="single" w:sz="4" w:space="0" w:color="auto"/>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Sig.</w:t>
            </w:r>
          </w:p>
        </w:tc>
      </w:tr>
      <w:tr w:rsidR="004E5E1A" w:rsidRPr="004E5E1A" w:rsidTr="004E5E1A">
        <w:trPr>
          <w:trHeight w:val="205"/>
        </w:trPr>
        <w:tc>
          <w:tcPr>
            <w:tcW w:w="470" w:type="pct"/>
            <w:vMerge w:val="restar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1</w:t>
            </w:r>
          </w:p>
        </w:tc>
        <w:tc>
          <w:tcPr>
            <w:tcW w:w="1044" w:type="pc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Regressio</w:t>
            </w:r>
            <w:r>
              <w:rPr>
                <w:rFonts w:eastAsia="Times New Roman"/>
                <w:color w:val="000000"/>
                <w:sz w:val="16"/>
                <w:szCs w:val="16"/>
              </w:rPr>
              <w:t>n</w:t>
            </w:r>
          </w:p>
        </w:tc>
        <w:tc>
          <w:tcPr>
            <w:tcW w:w="918" w:type="pc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816.277</w:t>
            </w:r>
          </w:p>
        </w:tc>
        <w:tc>
          <w:tcPr>
            <w:tcW w:w="433" w:type="pc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1</w:t>
            </w:r>
          </w:p>
        </w:tc>
        <w:tc>
          <w:tcPr>
            <w:tcW w:w="828" w:type="pc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816.277</w:t>
            </w:r>
          </w:p>
        </w:tc>
        <w:tc>
          <w:tcPr>
            <w:tcW w:w="738" w:type="pct"/>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24.328</w:t>
            </w:r>
          </w:p>
        </w:tc>
        <w:tc>
          <w:tcPr>
            <w:tcW w:w="569" w:type="pct"/>
            <w:gridSpan w:val="2"/>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000</w:t>
            </w:r>
            <w:r w:rsidRPr="004E5E1A">
              <w:rPr>
                <w:rFonts w:eastAsia="Times New Roman"/>
                <w:color w:val="000000"/>
                <w:sz w:val="16"/>
                <w:szCs w:val="16"/>
                <w:vertAlign w:val="superscript"/>
              </w:rPr>
              <w:t>b</w:t>
            </w:r>
          </w:p>
        </w:tc>
      </w:tr>
      <w:tr w:rsidR="004E5E1A" w:rsidRPr="004E5E1A" w:rsidTr="004E5E1A">
        <w:trPr>
          <w:trHeight w:val="224"/>
        </w:trPr>
        <w:tc>
          <w:tcPr>
            <w:tcW w:w="470" w:type="pct"/>
            <w:vMerge/>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c>
          <w:tcPr>
            <w:tcW w:w="1044" w:type="pct"/>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Residual</w:t>
            </w:r>
          </w:p>
        </w:tc>
        <w:tc>
          <w:tcPr>
            <w:tcW w:w="918" w:type="pct"/>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1644.076</w:t>
            </w:r>
          </w:p>
        </w:tc>
        <w:tc>
          <w:tcPr>
            <w:tcW w:w="433" w:type="pct"/>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49</w:t>
            </w:r>
          </w:p>
        </w:tc>
        <w:tc>
          <w:tcPr>
            <w:tcW w:w="828" w:type="pct"/>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33.553</w:t>
            </w:r>
          </w:p>
        </w:tc>
        <w:tc>
          <w:tcPr>
            <w:tcW w:w="738" w:type="pct"/>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c>
          <w:tcPr>
            <w:tcW w:w="569" w:type="pct"/>
            <w:gridSpan w:val="2"/>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r>
      <w:tr w:rsidR="004E5E1A" w:rsidRPr="004E5E1A" w:rsidTr="004E5E1A">
        <w:trPr>
          <w:trHeight w:val="224"/>
        </w:trPr>
        <w:tc>
          <w:tcPr>
            <w:tcW w:w="470" w:type="pct"/>
            <w:vMerge/>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c>
          <w:tcPr>
            <w:tcW w:w="1044" w:type="pct"/>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Total</w:t>
            </w:r>
          </w:p>
        </w:tc>
        <w:tc>
          <w:tcPr>
            <w:tcW w:w="918" w:type="pct"/>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2460.353</w:t>
            </w:r>
          </w:p>
        </w:tc>
        <w:tc>
          <w:tcPr>
            <w:tcW w:w="433" w:type="pct"/>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50</w:t>
            </w:r>
          </w:p>
        </w:tc>
        <w:tc>
          <w:tcPr>
            <w:tcW w:w="828" w:type="pct"/>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c>
          <w:tcPr>
            <w:tcW w:w="738" w:type="pct"/>
            <w:tcBorders>
              <w:bottom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c>
          <w:tcPr>
            <w:tcW w:w="569" w:type="pct"/>
            <w:gridSpan w:val="2"/>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p>
        </w:tc>
      </w:tr>
      <w:tr w:rsidR="004E5E1A" w:rsidRPr="004E5E1A" w:rsidTr="004E5E1A">
        <w:trPr>
          <w:trHeight w:val="214"/>
        </w:trPr>
        <w:tc>
          <w:tcPr>
            <w:tcW w:w="5000" w:type="pct"/>
            <w:gridSpan w:val="8"/>
            <w:tcBorders>
              <w:top w:val="single" w:sz="4" w:space="0" w:color="auto"/>
            </w:tcBorders>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a. Dependent Variable: Konsep Moderasi Beragama</w:t>
            </w:r>
          </w:p>
        </w:tc>
      </w:tr>
      <w:tr w:rsidR="004E5E1A" w:rsidRPr="004E5E1A" w:rsidTr="004E5E1A">
        <w:trPr>
          <w:trHeight w:val="205"/>
        </w:trPr>
        <w:tc>
          <w:tcPr>
            <w:tcW w:w="5000" w:type="pct"/>
            <w:gridSpan w:val="8"/>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rPr>
            </w:pPr>
            <w:r w:rsidRPr="004E5E1A">
              <w:rPr>
                <w:rFonts w:eastAsia="Times New Roman"/>
                <w:color w:val="000000"/>
                <w:sz w:val="16"/>
                <w:szCs w:val="16"/>
              </w:rPr>
              <w:t>b. Predictors: (Constant), Aspek Religiusitas</w:t>
            </w:r>
          </w:p>
        </w:tc>
      </w:tr>
      <w:tr w:rsidR="004E5E1A" w:rsidRPr="004E5E1A" w:rsidTr="004E5E1A">
        <w:trPr>
          <w:gridAfter w:val="1"/>
          <w:wAfter w:w="279" w:type="pct"/>
          <w:trHeight w:val="156"/>
        </w:trPr>
        <w:tc>
          <w:tcPr>
            <w:tcW w:w="4721" w:type="pct"/>
            <w:gridSpan w:val="7"/>
          </w:tcPr>
          <w:p w:rsidR="004E5E1A" w:rsidRPr="004E5E1A" w:rsidRDefault="004E5E1A" w:rsidP="004E5E1A">
            <w:pPr>
              <w:pBdr>
                <w:top w:val="nil"/>
                <w:left w:val="nil"/>
                <w:bottom w:val="nil"/>
                <w:right w:val="nil"/>
                <w:between w:val="nil"/>
              </w:pBdr>
              <w:spacing w:line="360" w:lineRule="auto"/>
              <w:ind w:firstLine="0"/>
              <w:rPr>
                <w:rFonts w:eastAsia="Times New Roman"/>
                <w:color w:val="000000"/>
                <w:sz w:val="16"/>
                <w:szCs w:val="16"/>
                <w:lang w:val="id-ID"/>
              </w:rPr>
            </w:pPr>
            <w:r w:rsidRPr="004E5E1A">
              <w:rPr>
                <w:rFonts w:eastAsia="Times New Roman"/>
                <w:color w:val="000000"/>
                <w:sz w:val="16"/>
                <w:szCs w:val="16"/>
              </w:rPr>
              <w:t xml:space="preserve">b. Predictors: (Constant), </w:t>
            </w:r>
            <w:r w:rsidRPr="004E5E1A">
              <w:rPr>
                <w:rFonts w:eastAsia="Times New Roman"/>
                <w:color w:val="000000"/>
                <w:sz w:val="16"/>
                <w:szCs w:val="16"/>
                <w:lang w:val="id-ID"/>
              </w:rPr>
              <w:t>aspek religiusitas dan konsep moderasi beragama</w:t>
            </w:r>
          </w:p>
        </w:tc>
      </w:tr>
    </w:tbl>
    <w:p w:rsidR="004E5E1A" w:rsidRPr="00B213B2" w:rsidRDefault="004E5E1A" w:rsidP="00B213B2">
      <w:pPr>
        <w:pBdr>
          <w:top w:val="nil"/>
          <w:left w:val="nil"/>
          <w:bottom w:val="nil"/>
          <w:right w:val="nil"/>
          <w:between w:val="nil"/>
        </w:pBdr>
        <w:spacing w:line="360" w:lineRule="auto"/>
        <w:ind w:firstLine="0"/>
        <w:rPr>
          <w:rFonts w:eastAsia="Times New Roman"/>
          <w:color w:val="000000"/>
          <w:sz w:val="22"/>
          <w:szCs w:val="22"/>
        </w:rPr>
      </w:pPr>
    </w:p>
    <w:p w:rsidR="00B213B2" w:rsidRDefault="00B213B2" w:rsidP="00B213B2">
      <w:pPr>
        <w:pBdr>
          <w:top w:val="nil"/>
          <w:left w:val="nil"/>
          <w:bottom w:val="nil"/>
          <w:right w:val="nil"/>
          <w:between w:val="nil"/>
        </w:pBdr>
        <w:spacing w:line="360" w:lineRule="auto"/>
        <w:ind w:firstLine="0"/>
        <w:rPr>
          <w:rFonts w:eastAsia="Times New Roman"/>
          <w:color w:val="000000"/>
          <w:sz w:val="22"/>
          <w:szCs w:val="22"/>
        </w:rPr>
      </w:pPr>
      <w:r w:rsidRPr="00B213B2">
        <w:rPr>
          <w:rFonts w:eastAsia="Times New Roman"/>
          <w:color w:val="000000"/>
          <w:sz w:val="22"/>
          <w:szCs w:val="22"/>
        </w:rPr>
        <w:tab/>
        <w:t xml:space="preserve">Diperoleh nilai F hitung= 24.328, Sig = 0,000, tidak perlu dicocokan dengan tabel F, karena SPSS sudah memfasilitasi dengan nilai signifikan. Maka analisis hasil: Sig=0,000 = 0% &lt; 5% berarti tolak Ho terima Ha. Jadi persamaan adalah linier atau X terhadap Y berpengaruh secara positif. Oleh karena itu analisis dapat dilanjutkan ke proses melihat besar pengaruh dengan melihat nilai keofisien diterminasi R2.  </w:t>
      </w:r>
    </w:p>
    <w:p w:rsidR="00867730" w:rsidRPr="00867730" w:rsidRDefault="00867730" w:rsidP="00867730">
      <w:pPr>
        <w:pBdr>
          <w:top w:val="nil"/>
          <w:left w:val="nil"/>
          <w:bottom w:val="nil"/>
          <w:right w:val="nil"/>
          <w:between w:val="nil"/>
        </w:pBdr>
        <w:spacing w:line="360" w:lineRule="auto"/>
        <w:ind w:firstLine="0"/>
        <w:jc w:val="center"/>
        <w:rPr>
          <w:rFonts w:eastAsia="Times New Roman"/>
          <w:b/>
          <w:color w:val="000000"/>
          <w:sz w:val="22"/>
          <w:szCs w:val="22"/>
        </w:rPr>
      </w:pPr>
      <w:r w:rsidRPr="00867730">
        <w:rPr>
          <w:rFonts w:eastAsia="Times New Roman"/>
          <w:b/>
          <w:color w:val="000000"/>
          <w:sz w:val="22"/>
          <w:szCs w:val="22"/>
        </w:rPr>
        <w:t>Tabel 1.2 Model Summary</w:t>
      </w:r>
    </w:p>
    <w:tbl>
      <w:tblPr>
        <w:tblW w:w="4711" w:type="dxa"/>
        <w:tblInd w:w="-413" w:type="dxa"/>
        <w:tblLook w:val="04A0" w:firstRow="1" w:lastRow="0" w:firstColumn="1" w:lastColumn="0" w:noHBand="0" w:noVBand="1"/>
      </w:tblPr>
      <w:tblGrid>
        <w:gridCol w:w="861"/>
        <w:gridCol w:w="768"/>
        <w:gridCol w:w="842"/>
        <w:gridCol w:w="1035"/>
        <w:gridCol w:w="1205"/>
      </w:tblGrid>
      <w:tr w:rsidR="00867730" w:rsidRPr="00867730" w:rsidTr="00867730">
        <w:trPr>
          <w:trHeight w:val="322"/>
        </w:trPr>
        <w:tc>
          <w:tcPr>
            <w:tcW w:w="0" w:type="auto"/>
            <w:gridSpan w:val="5"/>
            <w:tcBorders>
              <w:bottom w:val="single" w:sz="4" w:space="0" w:color="000000" w:themeColor="text1"/>
            </w:tcBorders>
          </w:tcPr>
          <w:p w:rsidR="00867730" w:rsidRPr="00867730" w:rsidRDefault="00867730" w:rsidP="000F3EA2">
            <w:pPr>
              <w:spacing w:after="160" w:line="259" w:lineRule="auto"/>
              <w:jc w:val="center"/>
              <w:rPr>
                <w:sz w:val="16"/>
                <w:szCs w:val="16"/>
              </w:rPr>
            </w:pPr>
            <w:r w:rsidRPr="00867730">
              <w:rPr>
                <w:b/>
                <w:bCs/>
                <w:sz w:val="16"/>
                <w:szCs w:val="16"/>
              </w:rPr>
              <w:t>Model Summary</w:t>
            </w:r>
            <w:r w:rsidRPr="00867730">
              <w:rPr>
                <w:b/>
                <w:bCs/>
                <w:sz w:val="16"/>
                <w:szCs w:val="16"/>
                <w:vertAlign w:val="superscript"/>
              </w:rPr>
              <w:t>b</w:t>
            </w:r>
          </w:p>
        </w:tc>
      </w:tr>
      <w:tr w:rsidR="00867730" w:rsidRPr="00867730" w:rsidTr="00867730">
        <w:trPr>
          <w:trHeight w:val="473"/>
        </w:trPr>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rPr>
                <w:sz w:val="16"/>
                <w:szCs w:val="16"/>
              </w:rPr>
            </w:pPr>
            <w:r w:rsidRPr="00867730">
              <w:rPr>
                <w:sz w:val="16"/>
                <w:szCs w:val="16"/>
              </w:rPr>
              <w:t>Model</w:t>
            </w:r>
          </w:p>
        </w:tc>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R</w:t>
            </w:r>
          </w:p>
        </w:tc>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R Square</w:t>
            </w:r>
          </w:p>
        </w:tc>
        <w:tc>
          <w:tcPr>
            <w:tcW w:w="0" w:type="auto"/>
            <w:tcBorders>
              <w:top w:val="single" w:sz="4" w:space="0" w:color="000000" w:themeColor="text1"/>
              <w:bottom w:val="single" w:sz="4" w:space="0" w:color="000000" w:themeColor="text1"/>
            </w:tcBorders>
          </w:tcPr>
          <w:p w:rsidR="00867730" w:rsidRPr="00867730" w:rsidRDefault="00867730" w:rsidP="00867730">
            <w:pPr>
              <w:spacing w:after="160" w:line="259" w:lineRule="auto"/>
              <w:ind w:firstLine="0"/>
              <w:jc w:val="left"/>
              <w:rPr>
                <w:sz w:val="16"/>
                <w:szCs w:val="16"/>
              </w:rPr>
            </w:pPr>
            <w:r w:rsidRPr="00867730">
              <w:rPr>
                <w:sz w:val="16"/>
                <w:szCs w:val="16"/>
              </w:rPr>
              <w:t>Adjusted R Square</w:t>
            </w:r>
          </w:p>
        </w:tc>
        <w:tc>
          <w:tcPr>
            <w:tcW w:w="0" w:type="auto"/>
            <w:tcBorders>
              <w:top w:val="single" w:sz="4" w:space="0" w:color="000000" w:themeColor="text1"/>
              <w:bottom w:val="single" w:sz="4" w:space="0" w:color="000000" w:themeColor="text1"/>
            </w:tcBorders>
          </w:tcPr>
          <w:p w:rsidR="00867730" w:rsidRPr="00867730" w:rsidRDefault="00867730" w:rsidP="00867730">
            <w:pPr>
              <w:spacing w:after="160" w:line="259" w:lineRule="auto"/>
              <w:ind w:firstLine="0"/>
              <w:jc w:val="left"/>
              <w:rPr>
                <w:sz w:val="16"/>
                <w:szCs w:val="16"/>
              </w:rPr>
            </w:pPr>
            <w:r w:rsidRPr="00867730">
              <w:rPr>
                <w:sz w:val="16"/>
                <w:szCs w:val="16"/>
              </w:rPr>
              <w:t>Std. Error of the Estimate</w:t>
            </w:r>
          </w:p>
        </w:tc>
      </w:tr>
      <w:tr w:rsidR="00867730" w:rsidRPr="00867730" w:rsidTr="00867730">
        <w:trPr>
          <w:trHeight w:val="322"/>
        </w:trPr>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rPr>
                <w:sz w:val="16"/>
                <w:szCs w:val="16"/>
              </w:rPr>
            </w:pPr>
            <w:r w:rsidRPr="00867730">
              <w:rPr>
                <w:sz w:val="16"/>
                <w:szCs w:val="16"/>
              </w:rPr>
              <w:t>1</w:t>
            </w:r>
          </w:p>
        </w:tc>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.576</w:t>
            </w:r>
            <w:r w:rsidRPr="00867730">
              <w:rPr>
                <w:sz w:val="16"/>
                <w:szCs w:val="16"/>
                <w:vertAlign w:val="superscript"/>
              </w:rPr>
              <w:t>a</w:t>
            </w:r>
          </w:p>
        </w:tc>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.332</w:t>
            </w:r>
          </w:p>
        </w:tc>
        <w:tc>
          <w:tcPr>
            <w:tcW w:w="0" w:type="auto"/>
            <w:tcBorders>
              <w:top w:val="single" w:sz="4" w:space="0" w:color="000000" w:themeColor="text1"/>
              <w:bottom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.318</w:t>
            </w:r>
          </w:p>
        </w:tc>
        <w:tc>
          <w:tcPr>
            <w:tcW w:w="0" w:type="auto"/>
            <w:tcBorders>
              <w:top w:val="single" w:sz="4" w:space="0" w:color="000000" w:themeColor="text1"/>
            </w:tcBorders>
          </w:tcPr>
          <w:p w:rsidR="00867730" w:rsidRPr="00867730" w:rsidRDefault="00867730" w:rsidP="000F3EA2">
            <w:pPr>
              <w:spacing w:after="160" w:line="259" w:lineRule="auto"/>
              <w:jc w:val="left"/>
              <w:rPr>
                <w:sz w:val="16"/>
                <w:szCs w:val="16"/>
              </w:rPr>
            </w:pPr>
            <w:r w:rsidRPr="00867730">
              <w:rPr>
                <w:sz w:val="16"/>
                <w:szCs w:val="16"/>
              </w:rPr>
              <w:t>5.792</w:t>
            </w:r>
          </w:p>
        </w:tc>
      </w:tr>
      <w:tr w:rsidR="00867730" w:rsidRPr="00867730" w:rsidTr="00867730">
        <w:trPr>
          <w:trHeight w:val="322"/>
        </w:trPr>
        <w:tc>
          <w:tcPr>
            <w:tcW w:w="0" w:type="auto"/>
            <w:gridSpan w:val="5"/>
            <w:tcBorders>
              <w:top w:val="single" w:sz="4" w:space="0" w:color="000000" w:themeColor="text1"/>
            </w:tcBorders>
          </w:tcPr>
          <w:p w:rsidR="00867730" w:rsidRPr="00867730" w:rsidRDefault="00867730" w:rsidP="000F3EA2">
            <w:pPr>
              <w:spacing w:after="160" w:line="259" w:lineRule="auto"/>
              <w:rPr>
                <w:sz w:val="16"/>
                <w:szCs w:val="16"/>
              </w:rPr>
            </w:pPr>
            <w:r w:rsidRPr="00867730">
              <w:rPr>
                <w:sz w:val="16"/>
                <w:szCs w:val="16"/>
              </w:rPr>
              <w:t>a. Predictors: (Constant), Aspek Religiusitas</w:t>
            </w:r>
          </w:p>
        </w:tc>
      </w:tr>
      <w:tr w:rsidR="00867730" w:rsidRPr="00867730" w:rsidTr="00867730">
        <w:trPr>
          <w:trHeight w:val="322"/>
        </w:trPr>
        <w:tc>
          <w:tcPr>
            <w:tcW w:w="0" w:type="auto"/>
            <w:gridSpan w:val="5"/>
          </w:tcPr>
          <w:p w:rsidR="00867730" w:rsidRPr="00867730" w:rsidRDefault="00867730" w:rsidP="000F3EA2">
            <w:pPr>
              <w:spacing w:after="160" w:line="259" w:lineRule="auto"/>
              <w:rPr>
                <w:sz w:val="16"/>
                <w:szCs w:val="16"/>
              </w:rPr>
            </w:pPr>
            <w:r w:rsidRPr="00867730">
              <w:rPr>
                <w:sz w:val="16"/>
                <w:szCs w:val="16"/>
              </w:rPr>
              <w:t>b. Dependent Variable: Konsep Moderasi Beragama</w:t>
            </w:r>
          </w:p>
        </w:tc>
      </w:tr>
    </w:tbl>
    <w:p w:rsidR="00B213B2" w:rsidRPr="00B213B2" w:rsidRDefault="008B0849" w:rsidP="00B213B2">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00B213B2" w:rsidRPr="00B213B2">
        <w:rPr>
          <w:rFonts w:eastAsia="Times New Roman"/>
          <w:color w:val="000000"/>
          <w:sz w:val="22"/>
          <w:szCs w:val="22"/>
        </w:rPr>
        <w:t>Berdasarkan hasil penelitian mengenai pengaruh aspek religiusitas dan konsep moderasi beragama di Perguruan Tinggi berbasis agama di Kota Kupang memiliki pengaruh yang cukup siginifikan dari aspek religiusitas terhadap konsep moderasi beragama sebesar 33,</w:t>
      </w:r>
      <w:proofErr w:type="gramStart"/>
      <w:r w:rsidR="00B213B2" w:rsidRPr="00B213B2">
        <w:rPr>
          <w:rFonts w:eastAsia="Times New Roman"/>
          <w:color w:val="000000"/>
          <w:sz w:val="22"/>
          <w:szCs w:val="22"/>
        </w:rPr>
        <w:t>2  %</w:t>
      </w:r>
      <w:proofErr w:type="gramEnd"/>
      <w:r w:rsidR="00B213B2" w:rsidRPr="00B213B2">
        <w:rPr>
          <w:rFonts w:eastAsia="Times New Roman"/>
          <w:color w:val="000000"/>
          <w:sz w:val="22"/>
          <w:szCs w:val="22"/>
        </w:rPr>
        <w:t xml:space="preserve"> &gt;  5% yang artinya Ho di tolak dan Ha di terima. Sehingga kontribusi aspek </w:t>
      </w:r>
      <w:r w:rsidR="00B213B2" w:rsidRPr="00B213B2">
        <w:rPr>
          <w:rFonts w:eastAsia="Times New Roman"/>
          <w:color w:val="000000"/>
          <w:sz w:val="22"/>
          <w:szCs w:val="22"/>
        </w:rPr>
        <w:lastRenderedPageBreak/>
        <w:t xml:space="preserve">religiusitas terhadap konsep moderasi beragama cukup berpengaruh. </w:t>
      </w:r>
    </w:p>
    <w:p w:rsidR="00B213B2" w:rsidRPr="00867730" w:rsidRDefault="00867730" w:rsidP="00B213B2">
      <w:pPr>
        <w:pBdr>
          <w:top w:val="nil"/>
          <w:left w:val="nil"/>
          <w:bottom w:val="nil"/>
          <w:right w:val="nil"/>
          <w:between w:val="nil"/>
        </w:pBdr>
        <w:spacing w:line="360" w:lineRule="auto"/>
        <w:ind w:firstLine="0"/>
        <w:rPr>
          <w:rFonts w:eastAsia="Times New Roman"/>
          <w:b/>
          <w:color w:val="000000"/>
          <w:sz w:val="22"/>
          <w:szCs w:val="22"/>
        </w:rPr>
      </w:pPr>
      <w:r w:rsidRPr="00867730">
        <w:rPr>
          <w:rFonts w:eastAsia="Times New Roman"/>
          <w:b/>
          <w:color w:val="000000"/>
          <w:sz w:val="22"/>
          <w:szCs w:val="22"/>
        </w:rPr>
        <w:t xml:space="preserve">B. </w:t>
      </w:r>
      <w:r w:rsidR="00B213B2" w:rsidRPr="00867730">
        <w:rPr>
          <w:rFonts w:eastAsia="Times New Roman"/>
          <w:b/>
          <w:color w:val="000000"/>
          <w:sz w:val="22"/>
          <w:szCs w:val="22"/>
        </w:rPr>
        <w:t xml:space="preserve">Pembahasan </w:t>
      </w:r>
    </w:p>
    <w:p w:rsidR="00B213B2" w:rsidRPr="00B213B2" w:rsidRDefault="00B213B2" w:rsidP="00B213B2">
      <w:pPr>
        <w:pBdr>
          <w:top w:val="nil"/>
          <w:left w:val="nil"/>
          <w:bottom w:val="nil"/>
          <w:right w:val="nil"/>
          <w:between w:val="nil"/>
        </w:pBdr>
        <w:spacing w:line="360" w:lineRule="auto"/>
        <w:ind w:firstLine="0"/>
        <w:rPr>
          <w:rFonts w:eastAsia="Times New Roman"/>
          <w:color w:val="000000"/>
          <w:sz w:val="22"/>
          <w:szCs w:val="22"/>
        </w:rPr>
      </w:pPr>
      <w:r w:rsidRPr="00B213B2">
        <w:rPr>
          <w:rFonts w:eastAsia="Times New Roman"/>
          <w:color w:val="000000"/>
          <w:sz w:val="22"/>
          <w:szCs w:val="22"/>
        </w:rPr>
        <w:tab/>
        <w:t>Berdasarkan hasil penelitian mengenai pengaruh aspek religiusitas dan konsep moderasi beragama di Perguruan Tinggi berbasis agama di Kota Kupang memiliki pengaruh yang cukup siginifikan dari aspek religiusitas terhadap konsep moderasi beragama sebesar 33,</w:t>
      </w:r>
      <w:proofErr w:type="gramStart"/>
      <w:r w:rsidRPr="00B213B2">
        <w:rPr>
          <w:rFonts w:eastAsia="Times New Roman"/>
          <w:color w:val="000000"/>
          <w:sz w:val="22"/>
          <w:szCs w:val="22"/>
        </w:rPr>
        <w:t>2  %</w:t>
      </w:r>
      <w:proofErr w:type="gramEnd"/>
      <w:r w:rsidRPr="00B213B2">
        <w:rPr>
          <w:rFonts w:eastAsia="Times New Roman"/>
          <w:color w:val="000000"/>
          <w:sz w:val="22"/>
          <w:szCs w:val="22"/>
        </w:rPr>
        <w:t xml:space="preserve"> &gt;  5% yang artinya Ho di tolak dan Ha di terima. Sehingga kontribusi aspek religiusitas terhadap konsep moderasi beragama cukup berpengaruh. </w:t>
      </w:r>
    </w:p>
    <w:p w:rsidR="00B213B2" w:rsidRPr="00B213B2" w:rsidRDefault="00867730" w:rsidP="00B213B2">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00B213B2" w:rsidRPr="00B213B2">
        <w:rPr>
          <w:rFonts w:eastAsia="Times New Roman"/>
          <w:color w:val="000000"/>
          <w:sz w:val="22"/>
          <w:szCs w:val="22"/>
        </w:rPr>
        <w:t xml:space="preserve">Hasil ini di dukung oleh penelitian Khoiril (2022) dengan judul Hubungan religiusitas dan Prasangka Sosial Dengan Sikap Tolerasi Pada Mahasiswa Bersuku Lampung </w:t>
      </w:r>
      <w:proofErr w:type="gramStart"/>
      <w:r w:rsidR="00B213B2" w:rsidRPr="00B213B2">
        <w:rPr>
          <w:rFonts w:eastAsia="Times New Roman"/>
          <w:color w:val="000000"/>
          <w:sz w:val="22"/>
          <w:szCs w:val="22"/>
        </w:rPr>
        <w:t>dengan  hasil</w:t>
      </w:r>
      <w:proofErr w:type="gramEnd"/>
      <w:r w:rsidR="00B213B2" w:rsidRPr="00B213B2">
        <w:rPr>
          <w:rFonts w:eastAsia="Times New Roman"/>
          <w:color w:val="000000"/>
          <w:sz w:val="22"/>
          <w:szCs w:val="22"/>
        </w:rPr>
        <w:t xml:space="preserve"> penelitian menyatakan bahwa terdapat hubungan yang signifikan antara religiusitas dan prasangka sosial dengan sikap toleransi (sebagai salah satu variable moderasi) pada mahasiswa bersuku Lampung. Hasil analisis regresi menunjukan kedua variabel bebas memberikan sumbangan efektif sebesar 13.4% terhadap sikap toleransi (R2=0.134; R=0.367; F=7.529; sig. 0.001 (p&lt;0.01). Sedangkan sisanya sebesar 86.6% dipengaruhi oleh variabel lain di luar penelitian ini. X1-Y=0.330; sig. 0.000 (p&lt;0.01) artinya ada hubungan positif signifikan antar religiusitas dengan sikap toleransi.</w:t>
      </w:r>
    </w:p>
    <w:p w:rsidR="00B213B2" w:rsidRPr="00B213B2" w:rsidRDefault="008B0849" w:rsidP="00B213B2">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00B213B2" w:rsidRPr="00B213B2">
        <w:rPr>
          <w:rFonts w:eastAsia="Times New Roman"/>
          <w:color w:val="000000"/>
          <w:sz w:val="22"/>
          <w:szCs w:val="22"/>
        </w:rPr>
        <w:t xml:space="preserve">Menurut Ridwan (2018) dalam penelitiannya Religiusutas, Identitas Sosial, dan Toleransi Beragama dengan menggunakan metode studi kepustakaan menyimpulkan </w:t>
      </w:r>
      <w:r w:rsidR="00B213B2" w:rsidRPr="00B213B2">
        <w:rPr>
          <w:rFonts w:eastAsia="Times New Roman"/>
          <w:color w:val="000000"/>
          <w:sz w:val="22"/>
          <w:szCs w:val="22"/>
        </w:rPr>
        <w:lastRenderedPageBreak/>
        <w:t>bahwa berdasarkan hasil literatur dapat disimpulkan bahwa religiusitas memiliki pengaruh terhadap toleransi beragama, sehingga harus adanya peningkatan pemahaman ajaran agama.</w:t>
      </w:r>
    </w:p>
    <w:p w:rsidR="00B213B2" w:rsidRPr="00B213B2" w:rsidRDefault="008B0849" w:rsidP="00B213B2">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00B213B2" w:rsidRPr="00B213B2">
        <w:rPr>
          <w:rFonts w:eastAsia="Times New Roman"/>
          <w:color w:val="000000"/>
          <w:sz w:val="22"/>
          <w:szCs w:val="22"/>
        </w:rPr>
        <w:t>Kesimpulan penelitian ini juga didukung oleh hasil penelitian Aprilia dan Masyhadi (2020) dengan judul Pengaruh Religiusitas dan Peran Gender Sexism Terhadap Kecenderungan Perilaku Kekerasan Pasangan Intim (Intimate Partner Violence) Pada Laki-laki yang Telah Menikah dengan temuan penelitian bahwa religiusitas  memiliki  pengaruh  negatif  yang signifikan, sehingga semakin tinggi religiusitas    maka    akan    semakin    rendah kecenderungan   laki-laki   untuk   melakukan tindak    kekerasan (variable moderasi)   terhadap    pasangannya.</w:t>
      </w:r>
      <w:r>
        <w:rPr>
          <w:rFonts w:eastAsia="Times New Roman"/>
          <w:color w:val="000000"/>
          <w:sz w:val="22"/>
          <w:szCs w:val="22"/>
        </w:rPr>
        <w:t xml:space="preserve"> </w:t>
      </w:r>
      <w:r w:rsidR="00B213B2" w:rsidRPr="00B213B2">
        <w:rPr>
          <w:rFonts w:eastAsia="Times New Roman"/>
          <w:color w:val="000000"/>
          <w:sz w:val="22"/>
          <w:szCs w:val="22"/>
        </w:rPr>
        <w:t>Ananda Zhafira (2018) dalam peelitiannya berjudul Efek moderasi kepercayaan politik terhadap hubungan antara religiusitas Islam dan intoleransi politik, juga selaras dengan kesimpulan penelitian ini bahwa religiusitas Islam berkorelasi positif dan signifikan dengan intoleransi politik. Sementara itu, kepercayaan politik tidak berkontribusi sebagai moderator terhadap hubungan religiusitas Islam dan intoleransi po</w:t>
      </w:r>
      <w:r>
        <w:rPr>
          <w:rFonts w:eastAsia="Times New Roman"/>
          <w:color w:val="000000"/>
          <w:sz w:val="22"/>
          <w:szCs w:val="22"/>
        </w:rPr>
        <w:t xml:space="preserve">litik. </w:t>
      </w:r>
    </w:p>
    <w:p w:rsidR="007206A7" w:rsidRPr="00704AFA" w:rsidRDefault="000C5460">
      <w:pPr>
        <w:pBdr>
          <w:top w:val="nil"/>
          <w:left w:val="nil"/>
          <w:bottom w:val="nil"/>
          <w:right w:val="nil"/>
          <w:between w:val="nil"/>
        </w:pBdr>
        <w:spacing w:before="240" w:line="360" w:lineRule="auto"/>
        <w:ind w:firstLine="0"/>
        <w:rPr>
          <w:rFonts w:eastAsia="Times New Roman"/>
          <w:b/>
          <w:color w:val="000000"/>
        </w:rPr>
      </w:pPr>
      <w:r w:rsidRPr="00704AFA">
        <w:rPr>
          <w:rFonts w:eastAsia="Times New Roman"/>
          <w:b/>
          <w:color w:val="000000"/>
        </w:rPr>
        <w:t>KESIMPULAN DAN SARAN</w:t>
      </w:r>
    </w:p>
    <w:p w:rsidR="007206A7" w:rsidRPr="00704AFA" w:rsidRDefault="000C5460" w:rsidP="00704AFA">
      <w:pPr>
        <w:pBdr>
          <w:top w:val="nil"/>
          <w:left w:val="nil"/>
          <w:bottom w:val="nil"/>
          <w:right w:val="nil"/>
          <w:between w:val="nil"/>
        </w:pBdr>
        <w:spacing w:line="360" w:lineRule="auto"/>
        <w:ind w:firstLine="0"/>
        <w:rPr>
          <w:rFonts w:eastAsia="Times New Roman"/>
          <w:b/>
          <w:color w:val="000000"/>
          <w:sz w:val="22"/>
          <w:szCs w:val="22"/>
        </w:rPr>
      </w:pPr>
      <w:r w:rsidRPr="00704AFA">
        <w:rPr>
          <w:rFonts w:eastAsia="Times New Roman"/>
          <w:b/>
          <w:color w:val="000000"/>
          <w:sz w:val="22"/>
          <w:szCs w:val="22"/>
        </w:rPr>
        <w:t>Kesimpulan</w:t>
      </w:r>
    </w:p>
    <w:p w:rsidR="00704AFA" w:rsidRDefault="00704AFA" w:rsidP="00704AFA">
      <w:pPr>
        <w:pBdr>
          <w:top w:val="nil"/>
          <w:left w:val="nil"/>
          <w:bottom w:val="nil"/>
          <w:right w:val="nil"/>
          <w:between w:val="nil"/>
        </w:pBdr>
        <w:spacing w:line="360" w:lineRule="auto"/>
        <w:ind w:firstLine="0"/>
        <w:rPr>
          <w:rFonts w:eastAsia="Times New Roman"/>
          <w:color w:val="000000"/>
          <w:sz w:val="22"/>
          <w:szCs w:val="22"/>
        </w:rPr>
      </w:pPr>
      <w:r>
        <w:rPr>
          <w:rFonts w:eastAsia="Times New Roman"/>
          <w:color w:val="000000"/>
          <w:sz w:val="22"/>
          <w:szCs w:val="22"/>
        </w:rPr>
        <w:tab/>
      </w:r>
      <w:r w:rsidRPr="00704AFA">
        <w:rPr>
          <w:rFonts w:eastAsia="Times New Roman"/>
          <w:color w:val="000000"/>
          <w:sz w:val="22"/>
          <w:szCs w:val="22"/>
        </w:rPr>
        <w:t xml:space="preserve">Berdasarkan hasil penelitian dan pembahasan yang telah dijabarkan, maka dapat ditarik kesimpulan sebagai berikut: (1) </w:t>
      </w:r>
      <w:r w:rsidRPr="00704AFA">
        <w:rPr>
          <w:rFonts w:eastAsia="Times New Roman"/>
          <w:color w:val="000000"/>
          <w:sz w:val="22"/>
          <w:szCs w:val="22"/>
        </w:rPr>
        <w:lastRenderedPageBreak/>
        <w:t>Religiusitas Mahasiswa pada Perguruan Tinggi Berbasis Agama di Kota Kupang berada pada kategori baik. (2) Konsep Modearsi Beragama mahasiswa pada Perguruan Tinggi Berbasis Agama di Kupang juga berada pada kategori baik. (3) Aspek religiusitas memiliki pengaruh yang cukup siginifikan terhadap konsep moderasi beragama pada mahasiswa pada Perguruan Tinggi Berbasis Agama di Kota Kupang.</w:t>
      </w:r>
    </w:p>
    <w:p w:rsidR="007206A7" w:rsidRDefault="000C5460" w:rsidP="00704AFA">
      <w:pPr>
        <w:pBdr>
          <w:top w:val="nil"/>
          <w:left w:val="nil"/>
          <w:bottom w:val="nil"/>
          <w:right w:val="nil"/>
          <w:between w:val="nil"/>
        </w:pBdr>
        <w:spacing w:line="360" w:lineRule="auto"/>
        <w:ind w:firstLine="0"/>
        <w:rPr>
          <w:rFonts w:eastAsia="Times New Roman"/>
          <w:b/>
          <w:color w:val="000000"/>
          <w:sz w:val="22"/>
          <w:szCs w:val="22"/>
        </w:rPr>
      </w:pPr>
      <w:r w:rsidRPr="00704AFA">
        <w:rPr>
          <w:rFonts w:eastAsia="Times New Roman"/>
          <w:b/>
          <w:color w:val="000000"/>
          <w:sz w:val="22"/>
          <w:szCs w:val="22"/>
        </w:rPr>
        <w:t>Saran</w:t>
      </w:r>
    </w:p>
    <w:p w:rsidR="00704AFA" w:rsidRPr="00704AFA" w:rsidRDefault="00704AFA" w:rsidP="00704AFA">
      <w:pPr>
        <w:spacing w:line="360" w:lineRule="auto"/>
        <w:ind w:firstLine="0"/>
        <w:rPr>
          <w:color w:val="000000" w:themeColor="text1"/>
          <w:sz w:val="22"/>
          <w:szCs w:val="22"/>
        </w:rPr>
      </w:pPr>
      <w:r>
        <w:rPr>
          <w:color w:val="000000" w:themeColor="text1"/>
          <w:sz w:val="22"/>
          <w:szCs w:val="22"/>
        </w:rPr>
        <w:tab/>
      </w:r>
      <w:r w:rsidRPr="00704AFA">
        <w:rPr>
          <w:color w:val="000000" w:themeColor="text1"/>
          <w:sz w:val="22"/>
          <w:szCs w:val="22"/>
        </w:rPr>
        <w:t>Impl</w:t>
      </w:r>
      <w:r w:rsidRPr="00704AFA">
        <w:rPr>
          <w:color w:val="000000" w:themeColor="text1"/>
          <w:sz w:val="22"/>
          <w:szCs w:val="22"/>
        </w:rPr>
        <w:t xml:space="preserve">ikasi dari penelitian ini ialah </w:t>
      </w:r>
      <w:r w:rsidRPr="00704AFA">
        <w:rPr>
          <w:color w:val="000000" w:themeColor="text1"/>
          <w:sz w:val="22"/>
          <w:szCs w:val="22"/>
        </w:rPr>
        <w:t xml:space="preserve">sebagai berikut: Penelitian ini dapat digunakan sebagai referensi penelitian serupa selanjutnya dan dapat digunakan untuk mempertimbangkan variabel penelitian yang akan dilakukan. Selain itu, penelitian ini juga dapat dijadikan referensi tambahan mengenai pemahaman moderasi beragama di kalangan mahasiswa sebagai generasi penerus penentu persatuan dan kesatuan bangsa ke depan.   </w:t>
      </w:r>
    </w:p>
    <w:p w:rsidR="007206A7" w:rsidRDefault="000C5460">
      <w:pPr>
        <w:pBdr>
          <w:top w:val="nil"/>
          <w:left w:val="nil"/>
          <w:bottom w:val="nil"/>
          <w:right w:val="nil"/>
          <w:between w:val="nil"/>
        </w:pBdr>
        <w:spacing w:before="240" w:line="360" w:lineRule="auto"/>
        <w:ind w:firstLine="0"/>
        <w:rPr>
          <w:rFonts w:eastAsia="Times New Roman"/>
          <w:b/>
          <w:color w:val="000000"/>
        </w:rPr>
      </w:pPr>
      <w:r w:rsidRPr="00704AFA">
        <w:rPr>
          <w:rFonts w:eastAsia="Times New Roman"/>
          <w:b/>
          <w:color w:val="000000"/>
        </w:rPr>
        <w:t>DAFTAR PUSTAKA</w:t>
      </w:r>
    </w:p>
    <w:p w:rsidR="00704AFA" w:rsidRPr="00704AFA" w:rsidRDefault="00704AFA" w:rsidP="00704AFA">
      <w:pPr>
        <w:autoSpaceDE w:val="0"/>
        <w:autoSpaceDN w:val="0"/>
        <w:adjustRightInd w:val="0"/>
        <w:spacing w:before="240" w:line="360" w:lineRule="auto"/>
        <w:ind w:left="480" w:hanging="480"/>
        <w:rPr>
          <w:noProof/>
          <w:szCs w:val="24"/>
        </w:rPr>
      </w:pPr>
      <w:r>
        <w:rPr>
          <w:rFonts w:eastAsia="Times New Roman"/>
          <w:b/>
          <w:color w:val="000000"/>
        </w:rPr>
        <w:fldChar w:fldCharType="begin" w:fldLock="1"/>
      </w:r>
      <w:r>
        <w:rPr>
          <w:rFonts w:eastAsia="Times New Roman"/>
          <w:b/>
          <w:color w:val="000000"/>
        </w:rPr>
        <w:instrText xml:space="preserve">ADDIN Mendeley Bibliography CSL_BIBLIOGRAPHY </w:instrText>
      </w:r>
      <w:r>
        <w:rPr>
          <w:rFonts w:eastAsia="Times New Roman"/>
          <w:b/>
          <w:color w:val="000000"/>
        </w:rPr>
        <w:fldChar w:fldCharType="separate"/>
      </w:r>
      <w:r w:rsidRPr="00704AFA">
        <w:rPr>
          <w:noProof/>
          <w:szCs w:val="24"/>
        </w:rPr>
        <w:t xml:space="preserve">Abror, M., &amp; Riau, A. K. (2020). Mhd. Abror Moderasi Beragama dalam Bingkai … Moderasi Beragama Dalam Bingkai Toleransi: Kajian Islam dan Keberagaman. </w:t>
      </w:r>
      <w:r w:rsidRPr="00704AFA">
        <w:rPr>
          <w:i/>
          <w:iCs/>
          <w:noProof/>
          <w:szCs w:val="24"/>
        </w:rPr>
        <w:t>Jurnal Pemikiran Islam</w:t>
      </w:r>
      <w:r w:rsidRPr="00704AFA">
        <w:rPr>
          <w:noProof/>
          <w:szCs w:val="24"/>
        </w:rPr>
        <w:t xml:space="preserve">, </w:t>
      </w:r>
      <w:r w:rsidRPr="00704AFA">
        <w:rPr>
          <w:i/>
          <w:iCs/>
          <w:noProof/>
          <w:szCs w:val="24"/>
        </w:rPr>
        <w:t>1</w:t>
      </w:r>
      <w:r w:rsidRPr="00704AFA">
        <w:rPr>
          <w:noProof/>
          <w:szCs w:val="24"/>
        </w:rPr>
        <w:t>(2), 2723–4886. https://doi.org/10.35961/rsd.v1vi2i.174</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Akhmadi, A. (2019). Moderasi Beragama dalam Keberagaman Indonesia. </w:t>
      </w:r>
      <w:r w:rsidRPr="00704AFA">
        <w:rPr>
          <w:i/>
          <w:iCs/>
          <w:noProof/>
          <w:szCs w:val="24"/>
        </w:rPr>
        <w:t>Jurnal Diklat Keagamaan</w:t>
      </w:r>
      <w:r w:rsidRPr="00704AFA">
        <w:rPr>
          <w:noProof/>
          <w:szCs w:val="24"/>
        </w:rPr>
        <w:t xml:space="preserve">, </w:t>
      </w:r>
      <w:r w:rsidRPr="00704AFA">
        <w:rPr>
          <w:i/>
          <w:iCs/>
          <w:noProof/>
          <w:szCs w:val="24"/>
        </w:rPr>
        <w:t>Vol. 13</w:t>
      </w:r>
      <w:r w:rsidRPr="00704AFA">
        <w:rPr>
          <w:noProof/>
          <w:szCs w:val="24"/>
        </w:rPr>
        <w:t>(2), 50.</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Anas, M., &amp; Arif, M. (2019). Internalisasi Nilai </w:t>
      </w:r>
      <w:r w:rsidRPr="00704AFA">
        <w:rPr>
          <w:noProof/>
          <w:szCs w:val="24"/>
        </w:rPr>
        <w:lastRenderedPageBreak/>
        <w:t xml:space="preserve">Multikulutural Dalam Mengembangkan Sikap Toleransi ( Studi Di Di Pesantren Mahasiswa Universitas Islam Malang). </w:t>
      </w:r>
      <w:r w:rsidRPr="00704AFA">
        <w:rPr>
          <w:i/>
          <w:iCs/>
          <w:noProof/>
          <w:szCs w:val="24"/>
        </w:rPr>
        <w:t>Nazhruna: Jurnal Pendidikan Islam</w:t>
      </w:r>
      <w:r w:rsidRPr="00704AFA">
        <w:rPr>
          <w:noProof/>
          <w:szCs w:val="24"/>
        </w:rPr>
        <w:t xml:space="preserve">, </w:t>
      </w:r>
      <w:r w:rsidRPr="00704AFA">
        <w:rPr>
          <w:i/>
          <w:iCs/>
          <w:noProof/>
          <w:szCs w:val="24"/>
        </w:rPr>
        <w:t>2</w:t>
      </w:r>
      <w:r w:rsidRPr="00704AFA">
        <w:rPr>
          <w:noProof/>
          <w:szCs w:val="24"/>
        </w:rPr>
        <w:t>(1), 164–189. https://doi.org/10.31538/NZH.V2I1.179</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Anwar, R. N., &amp; Muhayati, S. (2021). Upaya Membangun Sikap Moderasi Beragama Melalui Pendidikan Agama Islam Pada Mahasiswa Perguruan Tinggi Umum. </w:t>
      </w:r>
      <w:r w:rsidRPr="00704AFA">
        <w:rPr>
          <w:i/>
          <w:iCs/>
          <w:noProof/>
          <w:szCs w:val="24"/>
        </w:rPr>
        <w:t>Al-Tadzkiyyah: Jurnal Pendidikan Islam</w:t>
      </w:r>
      <w:r w:rsidRPr="00704AFA">
        <w:rPr>
          <w:noProof/>
          <w:szCs w:val="24"/>
        </w:rPr>
        <w:t xml:space="preserve">, </w:t>
      </w:r>
      <w:r w:rsidRPr="00704AFA">
        <w:rPr>
          <w:i/>
          <w:iCs/>
          <w:noProof/>
          <w:szCs w:val="24"/>
        </w:rPr>
        <w:t>12</w:t>
      </w:r>
      <w:r w:rsidRPr="00704AFA">
        <w:rPr>
          <w:noProof/>
          <w:szCs w:val="24"/>
        </w:rPr>
        <w:t>(1), 1–15.</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Aviyah, E., &amp; &amp; Farid, I. . (2014). Religiusitas, kontrol diri dan kenakalan remaja. </w:t>
      </w:r>
      <w:r w:rsidRPr="00704AFA">
        <w:rPr>
          <w:i/>
          <w:iCs/>
          <w:noProof/>
          <w:szCs w:val="24"/>
        </w:rPr>
        <w:t>Jurnal.Untag-Sby.Ac.Id</w:t>
      </w:r>
      <w:r w:rsidRPr="00704AFA">
        <w:rPr>
          <w:noProof/>
          <w:szCs w:val="24"/>
        </w:rPr>
        <w:t xml:space="preserve">, </w:t>
      </w:r>
      <w:r w:rsidRPr="00704AFA">
        <w:rPr>
          <w:i/>
          <w:iCs/>
          <w:noProof/>
          <w:szCs w:val="24"/>
        </w:rPr>
        <w:t>3</w:t>
      </w:r>
      <w:r w:rsidRPr="00704AFA">
        <w:rPr>
          <w:noProof/>
          <w:szCs w:val="24"/>
        </w:rPr>
        <w:t>(02), 126–129. http://jurnal.untag-sby.ac.id/index.php/persona/article/view/376</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Azizah, N. (2006). Perilaku Moral dan Religiusitas Siswa Berlatar Belakang Pendidikan Umum dan Agama. </w:t>
      </w:r>
      <w:r w:rsidRPr="00704AFA">
        <w:rPr>
          <w:i/>
          <w:iCs/>
          <w:noProof/>
          <w:szCs w:val="24"/>
        </w:rPr>
        <w:t>Jurnal Psikologi</w:t>
      </w:r>
      <w:r w:rsidRPr="00704AFA">
        <w:rPr>
          <w:noProof/>
          <w:szCs w:val="24"/>
        </w:rPr>
        <w:t xml:space="preserve">, </w:t>
      </w:r>
      <w:r w:rsidRPr="00704AFA">
        <w:rPr>
          <w:i/>
          <w:iCs/>
          <w:noProof/>
          <w:szCs w:val="24"/>
        </w:rPr>
        <w:t>33</w:t>
      </w:r>
      <w:r w:rsidRPr="00704AFA">
        <w:rPr>
          <w:noProof/>
          <w:szCs w:val="24"/>
        </w:rPr>
        <w:t>(2), 94–109. https://doi.org/10.22146/JPSI.7078</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Busyro, Busyro &amp; Ananda, Aditiya Hari &amp; Adlan, T. S. (2019). Moderasi Islam (Wasathiyyah) di Tengah Pluralisme Agama Indonesia. </w:t>
      </w:r>
      <w:r w:rsidRPr="00704AFA">
        <w:rPr>
          <w:i/>
          <w:iCs/>
          <w:noProof/>
          <w:szCs w:val="24"/>
        </w:rPr>
        <w:t>Fuaduna: Jurnal Kajian Keagamaan Dan Kemasyarakatan</w:t>
      </w:r>
      <w:r w:rsidRPr="00704AFA">
        <w:rPr>
          <w:noProof/>
          <w:szCs w:val="24"/>
        </w:rPr>
        <w:t xml:space="preserve">, </w:t>
      </w:r>
      <w:r w:rsidRPr="00704AFA">
        <w:rPr>
          <w:i/>
          <w:iCs/>
          <w:noProof/>
          <w:szCs w:val="24"/>
        </w:rPr>
        <w:t>3</w:t>
      </w:r>
      <w:r w:rsidRPr="00704AFA">
        <w:rPr>
          <w:noProof/>
          <w:szCs w:val="24"/>
        </w:rPr>
        <w:t>(1).</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Capanna, C., Stratta, P., Collazzoni, A., &amp; Rossi, A. (2013). Construct and concurrent validity of the Italian version of the Brief Multidimensional Measure of Religiousness/Spirituality. Psychology of Religion and Spirituality. </w:t>
      </w:r>
      <w:r w:rsidRPr="00704AFA">
        <w:rPr>
          <w:i/>
          <w:iCs/>
          <w:noProof/>
          <w:szCs w:val="24"/>
        </w:rPr>
        <w:t>Https://Doi.Org/10.1037/A0033642</w:t>
      </w:r>
      <w:r w:rsidRPr="00704AFA">
        <w:rPr>
          <w:noProof/>
          <w:szCs w:val="24"/>
        </w:rPr>
        <w:t xml:space="preserve">, </w:t>
      </w:r>
      <w:r w:rsidRPr="00704AFA">
        <w:rPr>
          <w:i/>
          <w:iCs/>
          <w:noProof/>
          <w:szCs w:val="24"/>
        </w:rPr>
        <w:t>5</w:t>
      </w:r>
      <w:r w:rsidRPr="00704AFA">
        <w:rPr>
          <w:noProof/>
          <w:szCs w:val="24"/>
        </w:rPr>
        <w:t>(4), 316–324.</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Daradjat, Z. (1993). </w:t>
      </w:r>
      <w:r w:rsidRPr="00704AFA">
        <w:rPr>
          <w:i/>
          <w:iCs/>
          <w:noProof/>
          <w:szCs w:val="24"/>
        </w:rPr>
        <w:t xml:space="preserve">Peranan Agama Dalam </w:t>
      </w:r>
      <w:r w:rsidRPr="00704AFA">
        <w:rPr>
          <w:i/>
          <w:iCs/>
          <w:noProof/>
          <w:szCs w:val="24"/>
        </w:rPr>
        <w:lastRenderedPageBreak/>
        <w:t>Kesehatan Mental.</w:t>
      </w:r>
      <w:r w:rsidRPr="00704AFA">
        <w:rPr>
          <w:noProof/>
          <w:szCs w:val="24"/>
        </w:rPr>
        <w:t xml:space="preserve"> Haji Masagung.</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Hefni, W. (2020). Moderasi Beragama dalam Ruang Digital: Studi Pengarusutamaan Moderasi Beragama di Perguruan Tinggi Keagamaan Islam Negeri. </w:t>
      </w:r>
      <w:r w:rsidRPr="00704AFA">
        <w:rPr>
          <w:i/>
          <w:iCs/>
          <w:noProof/>
          <w:szCs w:val="24"/>
        </w:rPr>
        <w:t>Bimas Islam</w:t>
      </w:r>
      <w:r w:rsidRPr="00704AFA">
        <w:rPr>
          <w:noProof/>
          <w:szCs w:val="24"/>
        </w:rPr>
        <w:t xml:space="preserve">, </w:t>
      </w:r>
      <w:r w:rsidRPr="00704AFA">
        <w:rPr>
          <w:i/>
          <w:iCs/>
          <w:noProof/>
          <w:szCs w:val="24"/>
        </w:rPr>
        <w:t>13</w:t>
      </w:r>
      <w:r w:rsidRPr="00704AFA">
        <w:rPr>
          <w:noProof/>
          <w:szCs w:val="24"/>
        </w:rPr>
        <w:t>(1–22).</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Indonesia (Ed.). (2019). Moderasi beragama (Cetakan pertama). In </w:t>
      </w:r>
      <w:r w:rsidRPr="00704AFA">
        <w:rPr>
          <w:i/>
          <w:iCs/>
          <w:noProof/>
          <w:szCs w:val="24"/>
        </w:rPr>
        <w:t>Indonesia (Ed.)</w:t>
      </w:r>
      <w:r w:rsidRPr="00704AFA">
        <w:rPr>
          <w:noProof/>
          <w:szCs w:val="24"/>
        </w:rPr>
        <w:t xml:space="preserve"> (Cetakan Pe). Badan Litbang dan Diklat, Kementerian Agama RI.</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Iredho, F. R. (2013). Hubungan antara Religiusitas dengan Moralitas pada Remaja di Madrasah Aliyah (MA). </w:t>
      </w:r>
      <w:r w:rsidRPr="00704AFA">
        <w:rPr>
          <w:i/>
          <w:iCs/>
          <w:noProof/>
          <w:szCs w:val="24"/>
        </w:rPr>
        <w:t>Humanitas</w:t>
      </w:r>
      <w:r w:rsidRPr="00704AFA">
        <w:rPr>
          <w:noProof/>
          <w:szCs w:val="24"/>
        </w:rPr>
        <w:t xml:space="preserve">, </w:t>
      </w:r>
      <w:r w:rsidRPr="00704AFA">
        <w:rPr>
          <w:i/>
          <w:iCs/>
          <w:noProof/>
          <w:szCs w:val="24"/>
        </w:rPr>
        <w:t>X</w:t>
      </w:r>
      <w:r w:rsidRPr="00704AFA">
        <w:rPr>
          <w:noProof/>
          <w:szCs w:val="24"/>
        </w:rPr>
        <w:t>(2).</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Lewis, Christopher Alan dan Sharon, M. C. (2006). Religion And Happiness: Consensus, Contradictions, Comments And Concerns. </w:t>
      </w:r>
      <w:r w:rsidRPr="00704AFA">
        <w:rPr>
          <w:i/>
          <w:iCs/>
          <w:noProof/>
          <w:szCs w:val="24"/>
        </w:rPr>
        <w:t>Jurnal Mental Health Religion And Culture, Routledge</w:t>
      </w:r>
      <w:r w:rsidRPr="00704AFA">
        <w:rPr>
          <w:noProof/>
          <w:szCs w:val="24"/>
        </w:rPr>
        <w:t>.</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Marliani, R. (2013). Hubungan Antara Religiusitas Dengan Orientasi Masa Depan Bidang Pekerjaan Pada Mahasiswa Tingkat Akhir. </w:t>
      </w:r>
      <w:r w:rsidRPr="00704AFA">
        <w:rPr>
          <w:i/>
          <w:iCs/>
          <w:noProof/>
          <w:szCs w:val="24"/>
        </w:rPr>
        <w:t>Jurnal Psikologi</w:t>
      </w:r>
      <w:r w:rsidRPr="00704AFA">
        <w:rPr>
          <w:noProof/>
          <w:szCs w:val="24"/>
        </w:rPr>
        <w:t xml:space="preserve">, </w:t>
      </w:r>
      <w:r w:rsidRPr="00704AFA">
        <w:rPr>
          <w:i/>
          <w:iCs/>
          <w:noProof/>
          <w:szCs w:val="24"/>
        </w:rPr>
        <w:t>9</w:t>
      </w:r>
      <w:r w:rsidRPr="00704AFA">
        <w:rPr>
          <w:noProof/>
          <w:szCs w:val="24"/>
        </w:rPr>
        <w:t>(2), 130–137. https://doi.org/10.24014/JP.V9I2.175</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Moderasi, A., Di, B., Pendidikan, L., Sutrisno, E., Agama, P., Fungsional, I., Agama, K., &amp; Malang, K. (n.d.). Actualization of Religion Moderation in Education Institutions. </w:t>
      </w:r>
      <w:r w:rsidRPr="00704AFA">
        <w:rPr>
          <w:i/>
          <w:iCs/>
          <w:noProof/>
          <w:szCs w:val="24"/>
        </w:rPr>
        <w:t>Jurnal Bimas Islam</w:t>
      </w:r>
      <w:r w:rsidRPr="00704AFA">
        <w:rPr>
          <w:noProof/>
          <w:szCs w:val="24"/>
        </w:rPr>
        <w:t xml:space="preserve">, </w:t>
      </w:r>
      <w:r w:rsidRPr="00704AFA">
        <w:rPr>
          <w:i/>
          <w:iCs/>
          <w:noProof/>
          <w:szCs w:val="24"/>
        </w:rPr>
        <w:t>12</w:t>
      </w:r>
      <w:r w:rsidRPr="00704AFA">
        <w:rPr>
          <w:noProof/>
          <w:szCs w:val="24"/>
        </w:rPr>
        <w:t>(1).</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Nashori, F. dan R. D. (2002). </w:t>
      </w:r>
      <w:r w:rsidRPr="00704AFA">
        <w:rPr>
          <w:i/>
          <w:iCs/>
          <w:noProof/>
          <w:szCs w:val="24"/>
        </w:rPr>
        <w:t>Mengembangkan Kreativitas Dalam Perspektif Psikologi Islam</w:t>
      </w:r>
      <w:r w:rsidRPr="00704AFA">
        <w:rPr>
          <w:noProof/>
          <w:szCs w:val="24"/>
        </w:rPr>
        <w:t>. Menara Kudus.</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Nasional, P. B. D. pendidikan. (2008). Kamus Besar Bahasa Indonesia. In </w:t>
      </w:r>
      <w:r w:rsidRPr="00704AFA">
        <w:rPr>
          <w:i/>
          <w:iCs/>
          <w:noProof/>
          <w:szCs w:val="24"/>
        </w:rPr>
        <w:t>PUSAT BAHASA DEPARTEMEN PENDIDIKAN NASIONAL</w:t>
      </w:r>
      <w:r w:rsidRPr="00704AFA">
        <w:rPr>
          <w:noProof/>
          <w:szCs w:val="24"/>
        </w:rPr>
        <w:t>.</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lastRenderedPageBreak/>
        <w:t xml:space="preserve">Rakhmat, J. (2003). </w:t>
      </w:r>
      <w:r w:rsidRPr="00704AFA">
        <w:rPr>
          <w:i/>
          <w:iCs/>
          <w:noProof/>
          <w:szCs w:val="24"/>
        </w:rPr>
        <w:t>Psikologi Agama: Sebuah Pengantar</w:t>
      </w:r>
      <w:r w:rsidRPr="00704AFA">
        <w:rPr>
          <w:noProof/>
          <w:szCs w:val="24"/>
        </w:rPr>
        <w:t>. Mizan.</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Sutrisno, E. (2019). Aktualisasi Moderasi Beragama di Lembaga Pendidikan. </w:t>
      </w:r>
      <w:r w:rsidRPr="00704AFA">
        <w:rPr>
          <w:i/>
          <w:iCs/>
          <w:noProof/>
          <w:szCs w:val="24"/>
        </w:rPr>
        <w:t>Bimas Islam</w:t>
      </w:r>
      <w:r w:rsidRPr="00704AFA">
        <w:rPr>
          <w:noProof/>
          <w:szCs w:val="24"/>
        </w:rPr>
        <w:t xml:space="preserve">, </w:t>
      </w:r>
      <w:r w:rsidRPr="00704AFA">
        <w:rPr>
          <w:i/>
          <w:iCs/>
          <w:noProof/>
          <w:szCs w:val="24"/>
        </w:rPr>
        <w:t>12</w:t>
      </w:r>
      <w:r w:rsidRPr="00704AFA">
        <w:rPr>
          <w:noProof/>
          <w:szCs w:val="24"/>
        </w:rPr>
        <w:t>(1), 322–348.</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Thouless, R. . (2000). </w:t>
      </w:r>
      <w:r w:rsidRPr="00704AFA">
        <w:rPr>
          <w:i/>
          <w:iCs/>
          <w:noProof/>
          <w:szCs w:val="24"/>
        </w:rPr>
        <w:t>Pengantar Psikologi Agama. Penerjemah: Machnun Husein</w:t>
      </w:r>
      <w:r w:rsidRPr="00704AFA">
        <w:rPr>
          <w:noProof/>
          <w:szCs w:val="24"/>
        </w:rPr>
        <w:t>. PT Raja Grafindo Perkasa.</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Tim Penyusun Kementerian Agama RI. (2019a). </w:t>
      </w:r>
      <w:r w:rsidRPr="00704AFA">
        <w:rPr>
          <w:i/>
          <w:iCs/>
          <w:noProof/>
          <w:szCs w:val="24"/>
        </w:rPr>
        <w:t>Moderasi Beragama</w:t>
      </w:r>
      <w:r w:rsidRPr="00704AFA">
        <w:rPr>
          <w:noProof/>
          <w:szCs w:val="24"/>
        </w:rPr>
        <w:t>. Kementerian Agama.</w:t>
      </w:r>
    </w:p>
    <w:p w:rsidR="00704AFA" w:rsidRPr="00704AFA" w:rsidRDefault="00704AFA" w:rsidP="00704AFA">
      <w:pPr>
        <w:autoSpaceDE w:val="0"/>
        <w:autoSpaceDN w:val="0"/>
        <w:adjustRightInd w:val="0"/>
        <w:spacing w:before="240" w:line="360" w:lineRule="auto"/>
        <w:ind w:left="480" w:hanging="480"/>
        <w:rPr>
          <w:noProof/>
          <w:szCs w:val="24"/>
        </w:rPr>
      </w:pPr>
      <w:r w:rsidRPr="00704AFA">
        <w:rPr>
          <w:noProof/>
          <w:szCs w:val="24"/>
        </w:rPr>
        <w:t xml:space="preserve">Tim Penyusun Kementerian Agama RI. (2019b). </w:t>
      </w:r>
      <w:r w:rsidRPr="00704AFA">
        <w:rPr>
          <w:i/>
          <w:iCs/>
          <w:noProof/>
          <w:szCs w:val="24"/>
        </w:rPr>
        <w:t>Tanya Jawab Moderasi Beragama</w:t>
      </w:r>
      <w:r w:rsidRPr="00704AFA">
        <w:rPr>
          <w:noProof/>
          <w:szCs w:val="24"/>
        </w:rPr>
        <w:t>. Badan Litbang dan Diklat Kementerian Agama RI.</w:t>
      </w:r>
    </w:p>
    <w:p w:rsidR="00704AFA" w:rsidRPr="00704AFA" w:rsidRDefault="00704AFA" w:rsidP="00704AFA">
      <w:pPr>
        <w:autoSpaceDE w:val="0"/>
        <w:autoSpaceDN w:val="0"/>
        <w:adjustRightInd w:val="0"/>
        <w:spacing w:before="240" w:line="360" w:lineRule="auto"/>
        <w:ind w:left="480" w:hanging="480"/>
        <w:rPr>
          <w:noProof/>
        </w:rPr>
      </w:pPr>
      <w:r w:rsidRPr="00704AFA">
        <w:rPr>
          <w:noProof/>
          <w:szCs w:val="24"/>
        </w:rPr>
        <w:t xml:space="preserve">Zwingmann, C. (2006). Positive And Negative Religious Coping In German Breast Cancer Patients. </w:t>
      </w:r>
      <w:r w:rsidRPr="00704AFA">
        <w:rPr>
          <w:i/>
          <w:iCs/>
          <w:noProof/>
          <w:szCs w:val="24"/>
        </w:rPr>
        <w:t>Journal Of Behavioral Medicine</w:t>
      </w:r>
      <w:r w:rsidRPr="00704AFA">
        <w:rPr>
          <w:noProof/>
          <w:szCs w:val="24"/>
        </w:rPr>
        <w:t xml:space="preserve">, </w:t>
      </w:r>
      <w:r w:rsidRPr="00704AFA">
        <w:rPr>
          <w:i/>
          <w:iCs/>
          <w:noProof/>
          <w:szCs w:val="24"/>
        </w:rPr>
        <w:t>29</w:t>
      </w:r>
      <w:r w:rsidRPr="00704AFA">
        <w:rPr>
          <w:noProof/>
          <w:szCs w:val="24"/>
        </w:rPr>
        <w:t>.</w:t>
      </w:r>
    </w:p>
    <w:p w:rsidR="00704AFA" w:rsidRPr="00704AFA" w:rsidRDefault="00704AFA">
      <w:pPr>
        <w:pBdr>
          <w:top w:val="nil"/>
          <w:left w:val="nil"/>
          <w:bottom w:val="nil"/>
          <w:right w:val="nil"/>
          <w:between w:val="nil"/>
        </w:pBdr>
        <w:spacing w:before="240" w:line="360" w:lineRule="auto"/>
        <w:ind w:firstLine="0"/>
        <w:rPr>
          <w:rFonts w:eastAsia="Times New Roman"/>
          <w:b/>
          <w:color w:val="000000"/>
        </w:rPr>
      </w:pPr>
      <w:r>
        <w:rPr>
          <w:rFonts w:eastAsia="Times New Roman"/>
          <w:b/>
          <w:color w:val="000000"/>
        </w:rPr>
        <w:fldChar w:fldCharType="end"/>
      </w:r>
    </w:p>
    <w:sectPr w:rsidR="00704AFA" w:rsidRPr="00704AFA">
      <w:type w:val="continuous"/>
      <w:pgSz w:w="11906" w:h="16838"/>
      <w:pgMar w:top="1701" w:right="1418" w:bottom="1418" w:left="1418" w:header="851" w:footer="709" w:gutter="0"/>
      <w:cols w:num="2" w:space="720" w:equalWidth="0">
        <w:col w:w="4180" w:space="709"/>
        <w:col w:w="4180" w:space="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460" w:rsidRDefault="000C5460">
      <w:r>
        <w:separator/>
      </w:r>
    </w:p>
  </w:endnote>
  <w:endnote w:type="continuationSeparator" w:id="0">
    <w:p w:rsidR="000C5460" w:rsidRDefault="000C5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Consolas">
    <w:charset w:val="00"/>
    <w:family w:val="modern"/>
    <w:pitch w:val="fixed"/>
    <w:sig w:usb0="E10002FF" w:usb1="4000FCFF" w:usb2="00000009" w:usb3="00000000" w:csb0="0000019F" w:csb1="00000000"/>
  </w:font>
  <w:font w:name="Calibri">
    <w:charset w:val="00"/>
    <w:family w:val="swiss"/>
    <w:pitch w:val="variable"/>
    <w:sig w:usb0="E00002FF" w:usb1="4000ACFF" w:usb2="00000001" w:usb3="00000000" w:csb0="0000019F" w:csb1="00000000"/>
  </w:font>
  <w:font w:name="Georgia">
    <w:charset w:val="00"/>
    <w:family w:val="roman"/>
    <w:pitch w:val="variable"/>
    <w:sig w:usb0="00000287" w:usb1="00000000" w:usb2="00000000" w:usb3="00000000" w:csb0="0000009F" w:csb1="00000000"/>
  </w:font>
  <w:font w:name="Palatino Linotype">
    <w:charset w:val="00"/>
    <w:family w:val="roman"/>
    <w:pitch w:val="variable"/>
    <w:sig w:usb0="E0000287" w:usb1="40000013" w:usb2="00000000" w:usb3="00000000" w:csb0="0000019F" w:csb1="00000000"/>
  </w:font>
  <w:font w:name="Cambria Math">
    <w:panose1 w:val="00000000000000000000"/>
    <w:charset w:val="00"/>
    <w:family w:val="roman"/>
    <w:pitch w:val="variable"/>
    <w:sig w:usb0="A00002EF" w:usb1="420020E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6A7" w:rsidRDefault="000C5460">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sidR="00D464A5">
      <w:rPr>
        <w:rFonts w:ascii="Cambria" w:eastAsia="Cambria" w:hAnsi="Cambria" w:cs="Cambria"/>
        <w:color w:val="000000"/>
        <w:sz w:val="24"/>
        <w:szCs w:val="24"/>
      </w:rPr>
      <w:fldChar w:fldCharType="separate"/>
    </w:r>
    <w:r w:rsidR="00AA0A72">
      <w:rPr>
        <w:rFonts w:ascii="Cambria" w:eastAsia="Cambria" w:hAnsi="Cambria" w:cs="Cambria"/>
        <w:noProof/>
        <w:color w:val="000000"/>
        <w:sz w:val="24"/>
        <w:szCs w:val="24"/>
      </w:rPr>
      <w:t>12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lang w:eastAsia="en-US"/>
      </w:rPr>
      <mc:AlternateContent>
        <mc:Choice Requires="wpg">
          <w:drawing>
            <wp:anchor distT="0" distB="0" distL="114300" distR="114300" simplePos="0" relativeHeight="251661312" behindDoc="0" locked="0" layoutInCell="1" hidden="0" allowOverlap="1">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rsidR="007206A7" w:rsidRDefault="000C5460">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6A7" w:rsidRDefault="000C546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r>
      <w:rPr>
        <w:rFonts w:ascii="Cambria" w:eastAsia="Cambria" w:hAnsi="Cambria" w:cs="Cambria"/>
        <w:color w:val="000000"/>
      </w:rPr>
      <w:t>Penggalan judul....</w:t>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r>
    <w:r>
      <w:rPr>
        <w:rFonts w:ascii="Cambria" w:eastAsia="Cambria" w:hAnsi="Cambria" w:cs="Cambria"/>
        <w:color w:val="000000"/>
        <w:sz w:val="22"/>
        <w:szCs w:val="22"/>
      </w:rPr>
      <w:tab/>
      <w:t xml:space="preserve">      </w:t>
    </w:r>
    <w:r>
      <w:rPr>
        <w:noProof/>
        <w:lang w:eastAsia="en-US"/>
      </w:rPr>
      <mc:AlternateContent>
        <mc:Choice Requires="wpg">
          <w:drawing>
            <wp:anchor distT="0" distB="0" distL="114300" distR="114300" simplePos="0" relativeHeight="251660288" behindDoc="0" locked="0" layoutInCell="1" hidden="0" allowOverlap="1">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7206A7" w:rsidRDefault="000C5460">
    <w:pPr>
      <w:ind w:firstLine="0"/>
    </w:pPr>
    <w:r>
      <w:t>(penulis 1 &amp; penulis 2, 202x)</w:t>
    </w:r>
    <w:r>
      <w:tab/>
    </w:r>
    <w:r>
      <w:tab/>
    </w:r>
    <w:r>
      <w:tab/>
    </w:r>
    <w:r>
      <w:tab/>
    </w:r>
    <w:r>
      <w:tab/>
    </w:r>
    <w:r>
      <w:tab/>
    </w:r>
    <w:r>
      <w:tab/>
    </w:r>
    <w:r>
      <w:tab/>
      <w:t xml:space="preserve">                </w:t>
    </w:r>
    <w:r>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sidR="00D464A5">
      <w:rPr>
        <w:rFonts w:ascii="Cambria" w:eastAsia="Cambria" w:hAnsi="Cambria" w:cs="Cambria"/>
        <w:sz w:val="24"/>
        <w:szCs w:val="24"/>
      </w:rPr>
      <w:fldChar w:fldCharType="separate"/>
    </w:r>
    <w:r w:rsidR="00AA0A72">
      <w:rPr>
        <w:rFonts w:ascii="Cambria" w:eastAsia="Cambria" w:hAnsi="Cambria" w:cs="Cambria"/>
        <w:noProof/>
        <w:sz w:val="24"/>
        <w:szCs w:val="24"/>
      </w:rPr>
      <w:t>13</w:t>
    </w:r>
    <w:r>
      <w:rPr>
        <w:rFonts w:ascii="Cambria" w:eastAsia="Cambria" w:hAnsi="Cambria" w:cs="Cambria"/>
        <w:sz w:val="24"/>
        <w:szCs w:val="24"/>
      </w:rPr>
      <w:fldChar w:fldCharType="end"/>
    </w:r>
  </w:p>
  <w:p w:rsidR="007206A7" w:rsidRDefault="007206A7">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460" w:rsidRDefault="000C5460">
      <w:r>
        <w:separator/>
      </w:r>
    </w:p>
  </w:footnote>
  <w:footnote w:type="continuationSeparator" w:id="0">
    <w:p w:rsidR="000C5460" w:rsidRDefault="000C54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6A7" w:rsidRDefault="007206A7">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7206A7" w:rsidRDefault="000C546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 xml:space="preserve">Jurnal Dedikasi Pendidikan, Vol. 3, No. 1, Januari </w:t>
    </w:r>
    <w:proofErr w:type="gramStart"/>
    <w:r>
      <w:rPr>
        <w:rFonts w:eastAsia="Times New Roman"/>
        <w:color w:val="000000"/>
      </w:rPr>
      <w:t>20</w:t>
    </w:r>
    <w:r>
      <w:t>21</w:t>
    </w:r>
    <w:r>
      <w:rPr>
        <w:rFonts w:eastAsia="Times New Roman"/>
        <w:color w:val="000000"/>
      </w:rPr>
      <w:t xml:space="preserve"> :</w:t>
    </w:r>
    <w:proofErr w:type="gramEnd"/>
    <w:r>
      <w:rPr>
        <w:rFonts w:eastAsia="Times New Roman"/>
        <w:color w:val="000000"/>
      </w:rPr>
      <w:t xml:space="preserve"> 1-13</w:t>
    </w:r>
  </w:p>
  <w:p w:rsidR="007206A7" w:rsidRDefault="000C5460">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rsidR="007206A7" w:rsidRDefault="000C5460">
    <w:pPr>
      <w:pBdr>
        <w:top w:val="nil"/>
        <w:left w:val="nil"/>
        <w:bottom w:val="nil"/>
        <w:right w:val="nil"/>
        <w:between w:val="nil"/>
      </w:pBdr>
      <w:tabs>
        <w:tab w:val="center" w:pos="4513"/>
        <w:tab w:val="right" w:pos="9026"/>
      </w:tabs>
      <w:ind w:firstLine="0"/>
      <w:rPr>
        <w:rFonts w:eastAsia="Times New Roman"/>
        <w:color w:val="000000"/>
      </w:rPr>
    </w:pPr>
    <w:r>
      <w:rPr>
        <w:noProof/>
        <w:lang w:eastAsia="en-US"/>
      </w:rPr>
      <mc:AlternateContent>
        <mc:Choice Requires="wpg">
          <w:drawing>
            <wp:anchor distT="0" distB="0" distL="114300" distR="114300" simplePos="0" relativeHeight="251659264" behindDoc="0" locked="0" layoutInCell="1" hidden="0" allowOverlap="1">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rsidR="007206A7" w:rsidRDefault="007206A7">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6A7" w:rsidRDefault="007206A7">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rsidR="007206A7" w:rsidRDefault="000C5460">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r>
      <w:rPr>
        <w:rFonts w:ascii="Cambria" w:eastAsia="Cambria" w:hAnsi="Cambria" w:cs="Cambria"/>
        <w:i/>
        <w:color w:val="000000"/>
        <w:sz w:val="18"/>
        <w:szCs w:val="18"/>
      </w:rPr>
      <w:t>Jurnal Dedikasi Pendidikan, Vo. X, No.X, Januari 20</w:t>
    </w:r>
    <w:r>
      <w:rPr>
        <w:rFonts w:ascii="Cambria" w:eastAsia="Cambria" w:hAnsi="Cambria" w:cs="Cambria"/>
        <w:i/>
        <w:sz w:val="18"/>
        <w:szCs w:val="18"/>
      </w:rPr>
      <w:t>2X</w:t>
    </w:r>
    <w:r>
      <w:rPr>
        <w:rFonts w:ascii="Cambria" w:eastAsia="Cambria" w:hAnsi="Cambria" w:cs="Cambria"/>
        <w:i/>
        <w:color w:val="000000"/>
        <w:sz w:val="18"/>
        <w:szCs w:val="18"/>
      </w:rPr>
      <w:t xml:space="preserve"> : X-XX </w:t>
    </w:r>
    <w:r>
      <w:rPr>
        <w:noProof/>
        <w:lang w:eastAsia="en-US"/>
      </w:rPr>
      <mc:AlternateContent>
        <mc:Choice Requires="wpg">
          <w:drawing>
            <wp:anchor distT="0" distB="0" distL="114300" distR="114300" simplePos="0" relativeHeight="251658240" behindDoc="0" locked="0" layoutInCell="1" hidden="0" allowOverlap="1">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27C76"/>
    <w:multiLevelType w:val="multilevel"/>
    <w:tmpl w:val="F9B06470"/>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1" w15:restartNumberingAfterBreak="0">
    <w:nsid w:val="4D32495F"/>
    <w:multiLevelType w:val="multilevel"/>
    <w:tmpl w:val="FCF4AB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894B5F"/>
    <w:multiLevelType w:val="hybridMultilevel"/>
    <w:tmpl w:val="379A85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660123"/>
    <w:multiLevelType w:val="hybridMultilevel"/>
    <w:tmpl w:val="985A1F78"/>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106B56"/>
    <w:multiLevelType w:val="multilevel"/>
    <w:tmpl w:val="262833AA"/>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6A7"/>
    <w:rsid w:val="000C5460"/>
    <w:rsid w:val="004E5E1A"/>
    <w:rsid w:val="006C557B"/>
    <w:rsid w:val="00704AFA"/>
    <w:rsid w:val="007206A7"/>
    <w:rsid w:val="00867730"/>
    <w:rsid w:val="008B0849"/>
    <w:rsid w:val="00AA0A72"/>
    <w:rsid w:val="00B213B2"/>
    <w:rsid w:val="00D17AD6"/>
    <w:rsid w:val="00D23C43"/>
    <w:rsid w:val="00D46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9D3495"/>
  <w15:docId w15:val="{4250E618-11B8-435B-9D77-7D082179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d-ID" w:eastAsia="en-US" w:bidi="ar-SA"/>
      </w:rPr>
    </w:rPrDefault>
    <w:pPrDefault>
      <w:pPr>
        <w:widowControl w:val="0"/>
        <w:ind w:firstLine="22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Medium Grid 1 - Accent 21,Body of text+1,Body of text+2,Body of text+3,List Paragraph11,Colorful List - Accent 11,UGEX'Z,bab II A 1. a.,HEADING 1,soal jawab,Body of textCxSp"/>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UGEX'Z Char,bab II A 1. a. Char,HEADING 1 Char"/>
    <w:basedOn w:val="DefaultParagraphFont"/>
    <w:link w:val="ListParagraph"/>
    <w:uiPriority w:val="1"/>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Fp7LFYgM23AQ209f0/PXuaXXIw==">AMUW2mWycY1RspuESaAxzoEm2o3ikXNUM8yKBQqECFF0m2QfUXRiprMduHnCBIRyltaJXwElM8O2NcWQi4M90O8vSnAg6aULpIUJpYYlTxg5Isv2bX6VHl3Ma8za/S9OfWrxHM9q8jTU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4C31EB4-BD04-4C1A-A51E-1FBAB593D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13</Pages>
  <Words>9016</Words>
  <Characters>51395</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Hendrik</cp:lastModifiedBy>
  <cp:revision>4</cp:revision>
  <dcterms:created xsi:type="dcterms:W3CDTF">2018-01-31T03:51:00Z</dcterms:created>
  <dcterms:modified xsi:type="dcterms:W3CDTF">2022-12-08T04:09:00Z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6d200129-e56d-30dc-a503-0d8bcb05f6d4</vt:lpwstr>
  </property>
  <property fmtid="{D5CDD505-2E9C-101B-9397-08002B2CF9AE}" pid="24" name="Mendeley Citation Style_1">
    <vt:lpwstr>http://www.zotero.org/styles/apa</vt:lpwstr>
  </property>
</Properties>
</file>