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6571B" w:rsidRDefault="0056571B">
      <w:pPr>
        <w:pBdr>
          <w:top w:val="nil"/>
          <w:left w:val="nil"/>
          <w:bottom w:val="nil"/>
          <w:right w:val="nil"/>
          <w:between w:val="nil"/>
        </w:pBdr>
        <w:spacing w:line="276" w:lineRule="auto"/>
        <w:ind w:firstLine="0"/>
        <w:jc w:val="left"/>
      </w:pPr>
    </w:p>
    <w:p w:rsidR="0056571B" w:rsidRDefault="00671BCD">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val="id-ID" w:eastAsia="id-ID"/>
        </w:rPr>
        <mc:AlternateContent>
          <mc:Choice Requires="wps">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rsidR="0056571B" w:rsidRDefault="00671BCD">
                            <w:pPr>
                              <w:jc w:val="center"/>
                              <w:textDirection w:val="btLr"/>
                            </w:pPr>
                            <w:r>
                              <w:rPr>
                                <w:rFonts w:eastAsia="Times New Roman"/>
                                <w:i/>
                                <w:color w:val="000000"/>
                              </w:rPr>
                              <w:t>Available online at http://jurnal.abulyatama.ac.id/dedikasi</w:t>
                            </w:r>
                          </w:p>
                          <w:p w:rsidR="0056571B" w:rsidRDefault="00671BCD">
                            <w:pPr>
                              <w:jc w:val="center"/>
                              <w:textDirection w:val="btLr"/>
                            </w:pPr>
                            <w:r>
                              <w:rPr>
                                <w:rFonts w:eastAsia="Times New Roman"/>
                                <w:color w:val="000000"/>
                              </w:rPr>
                              <w:t xml:space="preserve">ISSN 2548-8848 (Online) </w:t>
                            </w:r>
                          </w:p>
                          <w:p w:rsidR="0056571B" w:rsidRDefault="00671BCD">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rsidR="0056571B" w:rsidRDefault="00671BCD">
                            <w:pPr>
                              <w:jc w:val="center"/>
                              <w:textDirection w:val="btLr"/>
                            </w:pPr>
                            <w:r>
                              <w:rPr>
                                <w:rFonts w:eastAsia="Times New Roman"/>
                                <w:b/>
                                <w:color w:val="000000"/>
                                <w:sz w:val="32"/>
                              </w:rPr>
                              <w:t xml:space="preserve">Jurnal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wps:txbx>
                      <wps:bodyPr spcFirstLastPara="1" wrap="square" lIns="91425" tIns="45700" rIns="91425" bIns="45700" anchor="t" anchorCtr="0">
                        <a:noAutofit/>
                      </wps:bodyPr>
                    </wps:wsp>
                  </a:graphicData>
                </a:graphic>
              </wp:anchor>
            </w:drawing>
          </mc:Choice>
          <mc:Fallback>
            <w:pict>
              <v:rect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" fillcolor="#93b3d7" stroked="f">
                <v:textbox inset="2.53958mm,1.2694mm,2.53958mm,1.2694mm">
                  <w:txbxContent>
                    <w:p w:rsidR="0056571B" w:rsidRDefault="00671BCD">
                      <w:pPr>
                        <w:jc w:val="center"/>
                        <w:textDirection w:val="btLr"/>
                      </w:pPr>
                      <w:r>
                        <w:rPr>
                          <w:rFonts w:eastAsia="Times New Roman"/>
                          <w:i/>
                          <w:color w:val="000000"/>
                        </w:rPr>
                        <w:t>Available online at http://jurnal.abulyatama.ac.id/dedikasi</w:t>
                      </w:r>
                    </w:p>
                    <w:p w:rsidR="0056571B" w:rsidRDefault="00671BCD">
                      <w:pPr>
                        <w:jc w:val="center"/>
                        <w:textDirection w:val="btLr"/>
                      </w:pPr>
                      <w:r>
                        <w:rPr>
                          <w:rFonts w:eastAsia="Times New Roman"/>
                          <w:color w:val="000000"/>
                        </w:rPr>
                        <w:t xml:space="preserve">ISSN 2548-8848 (Online) </w:t>
                      </w:r>
                    </w:p>
                    <w:p w:rsidR="0056571B" w:rsidRDefault="00671BCD">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rsidR="0056571B" w:rsidRDefault="00671BCD">
                      <w:pPr>
                        <w:jc w:val="center"/>
                        <w:textDirection w:val="btLr"/>
                      </w:pPr>
                      <w:r>
                        <w:rPr>
                          <w:rFonts w:eastAsia="Times New Roman"/>
                          <w:b/>
                          <w:color w:val="000000"/>
                          <w:sz w:val="32"/>
                        </w:rPr>
                        <w:t xml:space="preserve">Jurnal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v:textbox>
              </v:rect>
            </w:pict>
          </mc:Fallback>
        </mc:AlternateContent>
      </w:r>
      <w:r>
        <w:rPr>
          <w:noProof/>
          <w:lang w:val="id-ID" w:eastAsia="id-ID"/>
        </w:rPr>
        <w:drawing>
          <wp:anchor distT="0" distB="0" distL="114300" distR="114300" simplePos="0" relativeHeight="251659264" behindDoc="0" locked="0" layoutInCell="1" hidden="0" allowOverlap="1">
            <wp:simplePos x="0" y="0"/>
            <wp:positionH relativeFrom="column">
              <wp:posOffset>4968359</wp:posOffset>
            </wp:positionH>
            <wp:positionV relativeFrom="paragraph">
              <wp:posOffset>-70484</wp:posOffset>
            </wp:positionV>
            <wp:extent cx="684217" cy="955040"/>
            <wp:effectExtent l="0" t="0" r="0" b="0"/>
            <wp:wrapNone/>
            <wp:docPr id="316" name="image10.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0.jpg" descr="E:\DATA LAPTOP HP\ABULYATAMA\FILE LPPM\JURNAL UNIVERSITAS\e jurnal dedikasi\vol 2 no 1 januari 2018\cover dedikasi januari 2017 (2 X).jpg"/>
                    <pic:cNvPicPr preferRelativeResize="0"/>
                  </pic:nvPicPr>
                  <pic:blipFill>
                    <a:blip r:embed="rId8"/>
                    <a:srcRect r="3792" b="3590"/>
                    <a:stretch>
                      <a:fillRect/>
                    </a:stretch>
                  </pic:blipFill>
                  <pic:spPr>
                    <a:xfrm>
                      <a:off x="0" y="0"/>
                      <a:ext cx="684217" cy="955040"/>
                    </a:xfrm>
                    <a:prstGeom prst="rect">
                      <a:avLst/>
                    </a:prstGeom>
                    <a:ln/>
                  </pic:spPr>
                </pic:pic>
              </a:graphicData>
            </a:graphic>
          </wp:anchor>
        </w:drawing>
      </w:r>
    </w:p>
    <w:p w:rsidR="0056571B" w:rsidRDefault="0056571B">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56571B" w:rsidRDefault="00671BCD" w:rsidP="00A37A2E">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val="id-ID" w:eastAsia="id-ID"/>
        </w:rPr>
        <mc:AlternateContent>
          <mc:Choice Requires="wps">
            <w:drawing>
              <wp:anchor distT="0" distB="0" distL="114300" distR="114300" simplePos="0" relativeHeight="251660288" behindDoc="0" locked="0" layoutInCell="1" hidden="0" allowOverlap="1">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4EC212F8" id="_x0000_t32" coordsize="21600,21600" o:spt="32" o:oned="t" path="m,l21600,21600e" filled="f">
                <v:path arrowok="t" fillok="f" o:connecttype="none"/>
                <o:lock v:ext="edit" shapetype="t"/>
              </v:shapetype>
              <v:shape id="Straight Arrow Connector 314" o:spid="_x0000_s1026" type="#_x0000_t32" style="position:absolute;margin-left:7pt;margin-top:23pt;width:450.1pt;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" strokecolor="black [3200]">
                <v:stroke startarrowwidth="narrow" startarrowlength="short" endarrowwidth="narrow" endarrowlength="short"/>
              </v:shape>
            </w:pict>
          </mc:Fallback>
        </mc:AlternateContent>
      </w:r>
      <w:r>
        <w:rPr>
          <w:noProof/>
          <w:lang w:val="id-ID" w:eastAsia="id-ID"/>
        </w:rPr>
        <mc:AlternateContent>
          <mc:Choice Requires="wps">
            <w:drawing>
              <wp:anchor distT="0" distB="0" distL="114300" distR="114300" simplePos="0" relativeHeight="251661312" behindDoc="0" locked="0" layoutInCell="1" hidden="0" allowOverlap="1">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 w14:anchorId="1F1C78D6" id="Straight Arrow Connector 309" o:spid="_x0000_s1026" type="#_x0000_t32" style="position:absolute;margin-left:7pt;margin-top:26pt;width:450.1pt;height: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" strokecolor="black [3200]" strokeweight="1.5pt">
                <v:stroke startarrowwidth="narrow" startarrowlength="short" endarrowwidth="narrow" endarrowlength="short"/>
              </v:shape>
            </w:pict>
          </mc:Fallback>
        </mc:AlternateContent>
      </w:r>
    </w:p>
    <w:p w:rsidR="0056571B" w:rsidRDefault="00A37A2E" w:rsidP="00A37A2E">
      <w:pPr>
        <w:widowControl/>
        <w:pBdr>
          <w:top w:val="nil"/>
          <w:left w:val="nil"/>
          <w:bottom w:val="none" w:sz="0" w:space="0" w:color="000000"/>
          <w:right w:val="nil"/>
          <w:between w:val="nil"/>
        </w:pBdr>
        <w:tabs>
          <w:tab w:val="center" w:pos="4535"/>
          <w:tab w:val="left" w:pos="7351"/>
        </w:tabs>
        <w:spacing w:before="240"/>
        <w:ind w:firstLine="0"/>
        <w:jc w:val="center"/>
        <w:rPr>
          <w:rFonts w:eastAsia="Times New Roman"/>
          <w:b/>
          <w:smallCaps/>
          <w:color w:val="000000"/>
          <w:sz w:val="32"/>
          <w:szCs w:val="32"/>
        </w:rPr>
      </w:pPr>
      <w:bookmarkStart w:id="0" w:name="_heading=h.gjdgxs" w:colFirst="0" w:colLast="0"/>
      <w:bookmarkEnd w:id="0"/>
      <w:proofErr w:type="spellStart"/>
      <w:r w:rsidRPr="00A37A2E">
        <w:rPr>
          <w:rFonts w:eastAsia="Calibri"/>
          <w:b/>
          <w:sz w:val="32"/>
          <w:szCs w:val="32"/>
        </w:rPr>
        <w:t>Analisis</w:t>
      </w:r>
      <w:proofErr w:type="spellEnd"/>
      <w:r w:rsidRPr="00A37A2E">
        <w:rPr>
          <w:rFonts w:eastAsia="Calibri"/>
          <w:b/>
          <w:sz w:val="32"/>
          <w:szCs w:val="32"/>
        </w:rPr>
        <w:t xml:space="preserve"> Gaya dan Strategi Belajar V</w:t>
      </w:r>
      <w:r w:rsidRPr="00A37A2E">
        <w:rPr>
          <w:rFonts w:eastAsia="Calibri"/>
          <w:b/>
          <w:sz w:val="32"/>
          <w:szCs w:val="32"/>
          <w:lang w:val="id-ID"/>
        </w:rPr>
        <w:t>AK</w:t>
      </w:r>
      <w:r>
        <w:rPr>
          <w:rFonts w:eastAsia="Calibri"/>
          <w:b/>
          <w:sz w:val="32"/>
          <w:szCs w:val="32"/>
          <w:lang w:val="id-ID"/>
        </w:rPr>
        <w:t xml:space="preserve"> </w:t>
      </w:r>
      <w:r w:rsidRPr="00A37A2E">
        <w:rPr>
          <w:rFonts w:eastAsia="Calibri"/>
          <w:b/>
          <w:sz w:val="32"/>
          <w:szCs w:val="32"/>
        </w:rPr>
        <w:t xml:space="preserve">Mahasiswa </w:t>
      </w:r>
      <w:proofErr w:type="spellStart"/>
      <w:r w:rsidRPr="00A37A2E">
        <w:rPr>
          <w:rFonts w:eastAsia="Calibri"/>
          <w:b/>
          <w:sz w:val="32"/>
          <w:szCs w:val="32"/>
        </w:rPr>
        <w:t>Jurusan</w:t>
      </w:r>
      <w:proofErr w:type="spellEnd"/>
      <w:r w:rsidRPr="00A37A2E">
        <w:rPr>
          <w:rFonts w:eastAsia="Calibri"/>
          <w:b/>
          <w:sz w:val="32"/>
          <w:szCs w:val="32"/>
        </w:rPr>
        <w:t xml:space="preserve"> Bahasa Inggris Universitas Muhammadiyah Aceh</w:t>
      </w:r>
    </w:p>
    <w:p w:rsidR="0056571B" w:rsidRPr="00A37A2E" w:rsidRDefault="00A37A2E">
      <w:pPr>
        <w:pBdr>
          <w:top w:val="nil"/>
          <w:left w:val="nil"/>
          <w:bottom w:val="nil"/>
          <w:right w:val="nil"/>
          <w:between w:val="nil"/>
        </w:pBdr>
        <w:spacing w:before="480" w:after="60"/>
        <w:ind w:firstLine="28"/>
        <w:jc w:val="center"/>
        <w:rPr>
          <w:rFonts w:eastAsia="Times New Roman"/>
          <w:b/>
          <w:color w:val="000000"/>
          <w:sz w:val="22"/>
          <w:szCs w:val="22"/>
          <w:vertAlign w:val="superscript"/>
          <w:lang w:val="id-ID"/>
        </w:rPr>
      </w:pPr>
      <w:r>
        <w:rPr>
          <w:rFonts w:eastAsia="Times New Roman"/>
          <w:b/>
          <w:color w:val="000000"/>
          <w:sz w:val="22"/>
          <w:szCs w:val="22"/>
          <w:lang w:val="id-ID"/>
        </w:rPr>
        <w:t>Rahmatun Nisa</w:t>
      </w:r>
      <w:r w:rsidR="00671BCD">
        <w:rPr>
          <w:rFonts w:eastAsia="Times New Roman"/>
          <w:b/>
          <w:color w:val="000000"/>
          <w:sz w:val="22"/>
          <w:szCs w:val="22"/>
          <w:vertAlign w:val="superscript"/>
        </w:rPr>
        <w:t>1*</w:t>
      </w:r>
      <w:r>
        <w:rPr>
          <w:rFonts w:eastAsia="Times New Roman"/>
          <w:b/>
          <w:color w:val="000000"/>
          <w:sz w:val="22"/>
          <w:szCs w:val="22"/>
        </w:rPr>
        <w:t xml:space="preserve">, </w:t>
      </w:r>
      <w:r>
        <w:rPr>
          <w:rFonts w:eastAsia="Times New Roman"/>
          <w:b/>
          <w:color w:val="000000"/>
          <w:sz w:val="22"/>
          <w:szCs w:val="22"/>
          <w:lang w:val="id-ID"/>
        </w:rPr>
        <w:t>Cut Mawar Helmanda</w:t>
      </w:r>
      <w:r w:rsidR="00671BCD">
        <w:rPr>
          <w:rFonts w:eastAsia="Times New Roman"/>
          <w:b/>
          <w:color w:val="000000"/>
          <w:sz w:val="22"/>
          <w:szCs w:val="22"/>
          <w:vertAlign w:val="superscript"/>
        </w:rPr>
        <w:t>2</w:t>
      </w:r>
      <w:r>
        <w:rPr>
          <w:rFonts w:eastAsia="Times New Roman"/>
          <w:b/>
          <w:color w:val="000000"/>
          <w:sz w:val="22"/>
          <w:szCs w:val="22"/>
          <w:vertAlign w:val="subscript"/>
          <w:lang w:val="id-ID"/>
        </w:rPr>
        <w:t xml:space="preserve">, </w:t>
      </w:r>
      <w:r>
        <w:rPr>
          <w:rFonts w:eastAsia="Times New Roman"/>
          <w:b/>
          <w:color w:val="000000"/>
          <w:sz w:val="22"/>
          <w:szCs w:val="22"/>
          <w:lang w:val="id-ID"/>
        </w:rPr>
        <w:t>Nurul Maghfirah</w:t>
      </w:r>
      <w:r>
        <w:rPr>
          <w:rFonts w:eastAsia="Times New Roman"/>
          <w:b/>
          <w:color w:val="000000"/>
          <w:sz w:val="22"/>
          <w:szCs w:val="22"/>
          <w:vertAlign w:val="superscript"/>
          <w:lang w:val="id-ID"/>
        </w:rPr>
        <w:t>3</w:t>
      </w:r>
    </w:p>
    <w:p w:rsidR="0056571B" w:rsidRPr="00A37A2E" w:rsidRDefault="00671BCD">
      <w:pPr>
        <w:pBdr>
          <w:top w:val="nil"/>
          <w:left w:val="nil"/>
          <w:bottom w:val="nil"/>
          <w:right w:val="nil"/>
          <w:between w:val="nil"/>
        </w:pBdr>
        <w:tabs>
          <w:tab w:val="center" w:pos="4320"/>
          <w:tab w:val="right" w:pos="8640"/>
        </w:tabs>
        <w:ind w:right="360"/>
        <w:jc w:val="left"/>
        <w:rPr>
          <w:rFonts w:eastAsia="Times New Roman"/>
          <w:color w:val="000000"/>
          <w:sz w:val="22"/>
          <w:szCs w:val="22"/>
          <w:lang w:val="id-ID"/>
        </w:rPr>
      </w:pPr>
      <w:r>
        <w:rPr>
          <w:rFonts w:eastAsia="Times New Roman"/>
          <w:color w:val="000000"/>
          <w:sz w:val="22"/>
          <w:szCs w:val="22"/>
          <w:vertAlign w:val="superscript"/>
        </w:rPr>
        <w:t>1</w:t>
      </w:r>
      <w:r w:rsidR="00A37A2E">
        <w:rPr>
          <w:rFonts w:eastAsia="Times New Roman"/>
          <w:color w:val="000000"/>
          <w:sz w:val="22"/>
          <w:szCs w:val="22"/>
          <w:vertAlign w:val="superscript"/>
          <w:lang w:val="id-ID"/>
        </w:rPr>
        <w:t>,2,3</w:t>
      </w:r>
      <w:r w:rsidR="00A37A2E">
        <w:rPr>
          <w:rFonts w:eastAsia="Times New Roman"/>
          <w:color w:val="000000"/>
          <w:sz w:val="22"/>
          <w:szCs w:val="22"/>
          <w:lang w:val="id-ID"/>
        </w:rPr>
        <w:t>Tadris Bahasa Inggris</w:t>
      </w:r>
      <w:r>
        <w:rPr>
          <w:rFonts w:eastAsia="Times New Roman"/>
          <w:color w:val="000000"/>
          <w:sz w:val="22"/>
          <w:szCs w:val="22"/>
        </w:rPr>
        <w:t>, Fakultas A</w:t>
      </w:r>
      <w:r w:rsidR="00A37A2E">
        <w:rPr>
          <w:rFonts w:eastAsia="Times New Roman"/>
          <w:color w:val="000000"/>
          <w:sz w:val="22"/>
          <w:szCs w:val="22"/>
          <w:lang w:val="id-ID"/>
        </w:rPr>
        <w:t>gama Islam</w:t>
      </w:r>
      <w:r>
        <w:rPr>
          <w:rFonts w:eastAsia="Times New Roman"/>
          <w:color w:val="000000"/>
          <w:sz w:val="22"/>
          <w:szCs w:val="22"/>
        </w:rPr>
        <w:t>, Universitas</w:t>
      </w:r>
      <w:r w:rsidR="00A37A2E">
        <w:rPr>
          <w:rFonts w:eastAsia="Times New Roman"/>
          <w:color w:val="000000"/>
          <w:sz w:val="22"/>
          <w:szCs w:val="22"/>
          <w:lang w:val="id-ID"/>
        </w:rPr>
        <w:t xml:space="preserve"> Muhammadiyah Aceh</w:t>
      </w:r>
      <w:r>
        <w:rPr>
          <w:rFonts w:eastAsia="Times New Roman"/>
          <w:color w:val="000000"/>
          <w:sz w:val="22"/>
          <w:szCs w:val="22"/>
        </w:rPr>
        <w:t>,</w:t>
      </w:r>
      <w:r w:rsidR="00A37A2E">
        <w:rPr>
          <w:rFonts w:eastAsia="Times New Roman"/>
          <w:color w:val="000000"/>
          <w:sz w:val="22"/>
          <w:szCs w:val="22"/>
          <w:lang w:val="id-ID"/>
        </w:rPr>
        <w:t xml:space="preserve"> Banda        Aceh, 23245,</w:t>
      </w:r>
      <w:r>
        <w:rPr>
          <w:rFonts w:eastAsia="Times New Roman"/>
          <w:color w:val="000000"/>
          <w:sz w:val="22"/>
          <w:szCs w:val="22"/>
        </w:rPr>
        <w:t xml:space="preserve"> Indonesia.</w:t>
      </w:r>
    </w:p>
    <w:p w:rsidR="0056571B" w:rsidRDefault="00671BCD">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w:t>
      </w:r>
      <w:proofErr w:type="spellStart"/>
      <w:proofErr w:type="gramStart"/>
      <w:r w:rsidR="00A37A2E">
        <w:rPr>
          <w:rFonts w:eastAsia="Times New Roman"/>
          <w:color w:val="000000"/>
          <w:sz w:val="22"/>
          <w:szCs w:val="22"/>
        </w:rPr>
        <w:t>korespondensi</w:t>
      </w:r>
      <w:proofErr w:type="spellEnd"/>
      <w:r w:rsidR="00A37A2E">
        <w:rPr>
          <w:rFonts w:eastAsia="Times New Roman"/>
          <w:color w:val="000000"/>
          <w:sz w:val="22"/>
          <w:szCs w:val="22"/>
        </w:rPr>
        <w:t xml:space="preserve"> :</w:t>
      </w:r>
      <w:proofErr w:type="gramEnd"/>
      <w:r w:rsidR="00A37A2E">
        <w:rPr>
          <w:rFonts w:eastAsia="Times New Roman"/>
          <w:color w:val="000000"/>
          <w:sz w:val="22"/>
          <w:szCs w:val="22"/>
        </w:rPr>
        <w:t xml:space="preserve"> </w:t>
      </w:r>
      <w:r w:rsidR="00A37A2E">
        <w:rPr>
          <w:rFonts w:eastAsia="Times New Roman"/>
          <w:color w:val="000000"/>
          <w:sz w:val="22"/>
          <w:szCs w:val="22"/>
          <w:lang w:val="id-ID"/>
        </w:rPr>
        <w:t>rahmatun</w:t>
      </w:r>
      <w:r w:rsidR="004D00A1">
        <w:rPr>
          <w:rFonts w:eastAsia="Times New Roman"/>
          <w:color w:val="000000"/>
          <w:sz w:val="22"/>
          <w:szCs w:val="22"/>
          <w:lang w:val="id-ID"/>
        </w:rPr>
        <w:t>.n</w:t>
      </w:r>
      <w:r w:rsidR="00A37A2E">
        <w:rPr>
          <w:rFonts w:eastAsia="Times New Roman"/>
          <w:color w:val="000000"/>
          <w:sz w:val="22"/>
          <w:szCs w:val="22"/>
          <w:lang w:val="id-ID"/>
        </w:rPr>
        <w:t>isa@unmuha.ac.id</w:t>
      </w:r>
      <w:r>
        <w:rPr>
          <w:rFonts w:eastAsia="Times New Roman"/>
          <w:color w:val="000000"/>
          <w:sz w:val="22"/>
          <w:szCs w:val="22"/>
          <w:vertAlign w:val="superscript"/>
        </w:rPr>
        <w:t>1</w:t>
      </w:r>
    </w:p>
    <w:p w:rsidR="0056571B" w:rsidRDefault="0056571B">
      <w:pPr>
        <w:pBdr>
          <w:top w:val="nil"/>
          <w:left w:val="nil"/>
          <w:bottom w:val="nil"/>
          <w:right w:val="nil"/>
          <w:between w:val="nil"/>
        </w:pBdr>
        <w:tabs>
          <w:tab w:val="center" w:pos="4320"/>
          <w:tab w:val="right" w:pos="8640"/>
        </w:tabs>
        <w:ind w:right="360"/>
        <w:jc w:val="left"/>
        <w:rPr>
          <w:rFonts w:eastAsia="Times New Roman"/>
          <w:color w:val="000000"/>
          <w:sz w:val="22"/>
          <w:szCs w:val="22"/>
        </w:rPr>
      </w:pPr>
    </w:p>
    <w:p w:rsidR="00182208" w:rsidRDefault="00671BCD" w:rsidP="00182208">
      <w:pPr>
        <w:pBdr>
          <w:top w:val="nil"/>
          <w:left w:val="nil"/>
          <w:bottom w:val="nil"/>
          <w:right w:val="nil"/>
          <w:between w:val="nil"/>
        </w:pBdr>
        <w:tabs>
          <w:tab w:val="center" w:pos="4320"/>
          <w:tab w:val="right" w:pos="8640"/>
        </w:tabs>
        <w:ind w:right="360"/>
        <w:jc w:val="left"/>
        <w:rPr>
          <w:rFonts w:eastAsia="Times New Roman"/>
          <w:color w:val="000000"/>
          <w:sz w:val="18"/>
          <w:szCs w:val="18"/>
          <w:lang w:val="id-ID"/>
        </w:rPr>
      </w:pPr>
      <w:r>
        <w:rPr>
          <w:rFonts w:eastAsia="Times New Roman"/>
          <w:color w:val="000000"/>
          <w:sz w:val="18"/>
          <w:szCs w:val="18"/>
        </w:rPr>
        <w:t xml:space="preserve">Diterima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Disetujui</w:t>
      </w:r>
      <w:proofErr w:type="spellEnd"/>
      <w:r>
        <w:rPr>
          <w:rFonts w:eastAsia="Times New Roman"/>
          <w:color w:val="000000"/>
          <w:sz w:val="18"/>
          <w:szCs w:val="18"/>
        </w:rPr>
        <w:t xml:space="preserve"> </w:t>
      </w:r>
      <w:proofErr w:type="spellStart"/>
      <w:r>
        <w:rPr>
          <w:rFonts w:eastAsia="Times New Roman"/>
          <w:color w:val="000000"/>
          <w:sz w:val="18"/>
          <w:szCs w:val="18"/>
        </w:rPr>
        <w:t>xxxxxx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Dipublikasi</w:t>
      </w:r>
      <w:proofErr w:type="spellEnd"/>
      <w:r>
        <w:rPr>
          <w:rFonts w:eastAsia="Times New Roman"/>
          <w:color w:val="000000"/>
          <w:sz w:val="18"/>
          <w:szCs w:val="18"/>
        </w:rPr>
        <w:t xml:space="preserve"> xx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noProof/>
          <w:lang w:val="id-ID" w:eastAsia="id-ID"/>
        </w:rPr>
        <mc:AlternateContent>
          <mc:Choice Requires="wps">
            <w:drawing>
              <wp:anchor distT="0" distB="0" distL="114300" distR="114300" simplePos="0" relativeHeight="251662336" behindDoc="0" locked="0" layoutInCell="1" hidden="0" allowOverlap="1" wp14:anchorId="323809A0" wp14:editId="2AD605B6">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 w14:anchorId="629D5E1E" id="Straight Arrow Connector 313" o:spid="_x0000_s1026" type="#_x0000_t32" style="position:absolute;margin-left:7pt;margin-top:0;width:443.25pt;height:1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" strokecolor="black [3200]" strokeweight="1pt">
                <v:stroke startarrowwidth="narrow" startarrowlength="short" endarrowwidth="narrow" endarrowlength="short"/>
              </v:shape>
            </w:pict>
          </mc:Fallback>
        </mc:AlternateContent>
      </w:r>
    </w:p>
    <w:p w:rsidR="00182208" w:rsidRDefault="00182208" w:rsidP="00182208">
      <w:pPr>
        <w:pBdr>
          <w:top w:val="nil"/>
          <w:left w:val="nil"/>
          <w:bottom w:val="nil"/>
          <w:right w:val="nil"/>
          <w:between w:val="nil"/>
        </w:pBdr>
        <w:tabs>
          <w:tab w:val="center" w:pos="4320"/>
          <w:tab w:val="right" w:pos="8640"/>
        </w:tabs>
        <w:ind w:right="360"/>
        <w:jc w:val="left"/>
        <w:rPr>
          <w:rFonts w:eastAsia="Times New Roman"/>
          <w:color w:val="000000"/>
          <w:sz w:val="18"/>
          <w:szCs w:val="18"/>
          <w:lang w:val="id-ID"/>
        </w:rPr>
      </w:pPr>
    </w:p>
    <w:p w:rsidR="00182208" w:rsidRPr="00FE61F1" w:rsidRDefault="00671BCD" w:rsidP="00FE61F1">
      <w:pPr>
        <w:pBdr>
          <w:top w:val="nil"/>
          <w:left w:val="nil"/>
          <w:bottom w:val="nil"/>
          <w:right w:val="nil"/>
          <w:between w:val="nil"/>
        </w:pBdr>
        <w:tabs>
          <w:tab w:val="center" w:pos="4320"/>
          <w:tab w:val="right" w:pos="8640"/>
        </w:tabs>
        <w:ind w:right="360" w:firstLine="0"/>
        <w:rPr>
          <w:rFonts w:eastAsia="Times New Roman"/>
          <w:color w:val="000000" w:themeColor="text1"/>
          <w:sz w:val="18"/>
          <w:szCs w:val="18"/>
        </w:rPr>
      </w:pPr>
      <w:r w:rsidRPr="00FE61F1">
        <w:rPr>
          <w:rFonts w:eastAsia="Times New Roman"/>
          <w:b/>
          <w:i/>
          <w:color w:val="000000" w:themeColor="text1"/>
        </w:rPr>
        <w:t>Abstract:</w:t>
      </w:r>
      <w:r w:rsidRPr="00FE61F1">
        <w:rPr>
          <w:rFonts w:eastAsia="Times New Roman"/>
          <w:i/>
          <w:color w:val="000000" w:themeColor="text1"/>
        </w:rPr>
        <w:t xml:space="preserve"> </w:t>
      </w:r>
      <w:r w:rsidR="00182208" w:rsidRPr="00FE61F1">
        <w:rPr>
          <w:i/>
          <w:color w:val="000000" w:themeColor="text1"/>
          <w:lang w:val="id-ID"/>
        </w:rPr>
        <w:t>This study aims to analyze students’ learning styles and strategies based on the VAK (Visual, Auditory, Kinesthetic) model in the English Education Program at Muhammadiyah University of Aceh. A descriptive quantitative method was used, involving questionnaires, classroom observations, and interviews with 30 second-, fourth-, and sixth-semester students. The results indicate that most students show a dominant preference for visual and kinesthetic learning styles, such as learning through images, colors, videos, and hands-on practice. The auditory style also plays a role, especially in discussions and lectures. Students’ learning strategies are aligned with their preferred styles, including creating mind maps, engaging in discussions, and practicing the material. Moreover, many students demonstrated adaptability when the instructional method did not align with their preferred learning style. The study concludes that understanding and applying appropriate learning styles can enhance comprehension and academic performance. It is recommended that educators adopt a multimodal teaching approach to accommodate the diverse learning styles of students.</w:t>
      </w:r>
    </w:p>
    <w:p w:rsidR="00182208" w:rsidRPr="00FE61F1" w:rsidRDefault="00182208" w:rsidP="00FE61F1">
      <w:pPr>
        <w:widowControl/>
        <w:pBdr>
          <w:top w:val="nil"/>
          <w:left w:val="nil"/>
          <w:bottom w:val="none" w:sz="0" w:space="0" w:color="000000"/>
          <w:right w:val="nil"/>
          <w:between w:val="nil"/>
        </w:pBdr>
        <w:spacing w:before="240" w:line="228" w:lineRule="auto"/>
        <w:ind w:right="-30" w:firstLine="0"/>
        <w:rPr>
          <w:rFonts w:eastAsia="Times New Roman"/>
          <w:i/>
          <w:color w:val="000000" w:themeColor="text1"/>
          <w:lang w:val="id-ID"/>
        </w:rPr>
      </w:pPr>
      <w:r w:rsidRPr="00FE61F1">
        <w:rPr>
          <w:rFonts w:eastAsia="Times New Roman"/>
          <w:bCs/>
          <w:i/>
          <w:color w:val="000000" w:themeColor="text1"/>
          <w:lang w:val="id-ID"/>
        </w:rPr>
        <w:t>Keywords</w:t>
      </w:r>
      <w:r w:rsidRPr="00FE61F1">
        <w:rPr>
          <w:rFonts w:eastAsia="Times New Roman"/>
          <w:i/>
          <w:color w:val="000000" w:themeColor="text1"/>
          <w:lang w:val="id-ID"/>
        </w:rPr>
        <w:t xml:space="preserve">: </w:t>
      </w:r>
      <w:r w:rsidRPr="00FE61F1">
        <w:rPr>
          <w:rFonts w:eastAsia="Times New Roman"/>
          <w:b/>
          <w:i/>
          <w:color w:val="000000" w:themeColor="text1"/>
          <w:lang w:val="id-ID"/>
        </w:rPr>
        <w:t>learning style, learning strategy, VAK.</w:t>
      </w:r>
    </w:p>
    <w:p w:rsidR="00182208" w:rsidRPr="00FE61F1" w:rsidRDefault="00671BCD" w:rsidP="00FE61F1">
      <w:pPr>
        <w:pBdr>
          <w:top w:val="nil"/>
          <w:left w:val="nil"/>
          <w:bottom w:val="nil"/>
          <w:right w:val="nil"/>
          <w:between w:val="nil"/>
        </w:pBdr>
        <w:spacing w:before="240"/>
        <w:ind w:right="-30" w:firstLine="0"/>
        <w:rPr>
          <w:rFonts w:eastAsia="Times New Roman"/>
          <w:color w:val="000000" w:themeColor="text1"/>
          <w:lang w:val="id-ID"/>
        </w:rPr>
      </w:pPr>
      <w:proofErr w:type="spellStart"/>
      <w:r w:rsidRPr="00FE61F1">
        <w:rPr>
          <w:rFonts w:eastAsia="Times New Roman"/>
          <w:b/>
          <w:color w:val="000000" w:themeColor="text1"/>
        </w:rPr>
        <w:t>Abstrak</w:t>
      </w:r>
      <w:proofErr w:type="spellEnd"/>
      <w:r w:rsidRPr="00FE61F1">
        <w:rPr>
          <w:rFonts w:eastAsia="Times New Roman"/>
          <w:b/>
          <w:color w:val="000000" w:themeColor="text1"/>
        </w:rPr>
        <w:t>:</w:t>
      </w:r>
      <w:r w:rsidRPr="00FE61F1">
        <w:rPr>
          <w:rFonts w:eastAsia="Times New Roman"/>
          <w:color w:val="000000" w:themeColor="text1"/>
        </w:rPr>
        <w:t xml:space="preserve"> </w:t>
      </w:r>
      <w:r w:rsidR="00182208" w:rsidRPr="00FE61F1">
        <w:rPr>
          <w:rFonts w:eastAsia="Times New Roman"/>
          <w:color w:val="000000" w:themeColor="text1"/>
          <w:lang w:val="id-ID"/>
        </w:rPr>
        <w:t>Penelitian ini bertujuan untuk menganalisis kecenderungan gaya belajar dan strategi pembelajaran mahasiswa berdasarkan model VAK (Visual, Auditory, Kinesthetic) di Program Studi Tadris Bahasa Inggris Universitas Muhammadiyah Aceh. Metode yang digunakan adalah deskriptif kuantitatif dengan teknik pengumpulan data melalui angket, observasi, dan wawancara terhadap 30 mahasiswa semester 2, 4, dan 6. Hasil penelitian menunjukkan bahwa mayoritas mahasiswa memiliki gaya belajar dominan pada aspek visual dan kinestetik, seperti belajar melalui gambar, warna, video, serta praktik langsung. Gaya belajar auditory juga memiliki pengaruh, terutama dalam kegiatan diskusi dan ceramah. Strategi belajar yang diterapkan mahasiswa disesuaikan dengan gaya masing-masing, seperti membuat mind map, berdiskusi, atau mempraktikkan materi. Selain itu, banyak mahasiswa menunjukkan kemampuan adaptasi ketika metode pengajaran tidak sesuai dengan gaya mereka. Penelitian ini menyimpulkan bahwa gaya belajar yang dipahami dan diterapkan secara tepat mampu meningkatkan pemahaman serta prestasi akademik. Disarankan agar pengajar menggunakan pendekatan multimodal untuk mengakomodasi keberagaman gaya belajar mahasiswa.</w:t>
      </w:r>
    </w:p>
    <w:p w:rsidR="00182208" w:rsidRPr="00FE61F1" w:rsidRDefault="00182208" w:rsidP="00FE61F1">
      <w:pPr>
        <w:pBdr>
          <w:top w:val="nil"/>
          <w:left w:val="nil"/>
          <w:bottom w:val="nil"/>
          <w:right w:val="nil"/>
          <w:between w:val="nil"/>
        </w:pBdr>
        <w:spacing w:before="240"/>
        <w:ind w:right="-30" w:firstLine="0"/>
        <w:rPr>
          <w:rFonts w:eastAsia="Times New Roman"/>
          <w:color w:val="000000" w:themeColor="text1"/>
          <w:lang w:val="id-ID"/>
        </w:rPr>
      </w:pPr>
      <w:r w:rsidRPr="00FE61F1">
        <w:rPr>
          <w:rFonts w:eastAsia="Times New Roman"/>
          <w:bCs/>
          <w:color w:val="000000" w:themeColor="text1"/>
          <w:lang w:val="id-ID"/>
        </w:rPr>
        <w:t>Kata kunci</w:t>
      </w:r>
      <w:r w:rsidRPr="00FE61F1">
        <w:rPr>
          <w:rFonts w:eastAsia="Times New Roman"/>
          <w:color w:val="000000" w:themeColor="text1"/>
          <w:lang w:val="id-ID"/>
        </w:rPr>
        <w:t>:</w:t>
      </w:r>
      <w:r w:rsidRPr="00FE61F1">
        <w:rPr>
          <w:rFonts w:eastAsia="Times New Roman"/>
          <w:b/>
          <w:color w:val="000000" w:themeColor="text1"/>
          <w:lang w:val="id-ID"/>
        </w:rPr>
        <w:t xml:space="preserve"> gaya belajar, strategi belajar, VAK.</w:t>
      </w:r>
    </w:p>
    <w:p w:rsidR="0056571B" w:rsidRPr="00FE61F1" w:rsidRDefault="0056571B" w:rsidP="00FE61F1">
      <w:pPr>
        <w:pBdr>
          <w:top w:val="nil"/>
          <w:left w:val="nil"/>
          <w:bottom w:val="nil"/>
          <w:right w:val="nil"/>
          <w:between w:val="nil"/>
        </w:pBdr>
        <w:spacing w:before="240"/>
        <w:ind w:left="284" w:right="-30" w:firstLine="0"/>
        <w:rPr>
          <w:rFonts w:eastAsia="Times New Roman"/>
          <w:color w:val="000000" w:themeColor="text1"/>
          <w:lang w:val="id-ID"/>
        </w:rPr>
        <w:sectPr w:rsidR="0056571B" w:rsidRPr="00FE61F1">
          <w:headerReference w:type="even" r:id="rId9"/>
          <w:headerReference w:type="default" r:id="rId10"/>
          <w:footerReference w:type="even" r:id="rId11"/>
          <w:footerReference w:type="default" r:id="rId12"/>
          <w:pgSz w:w="11906" w:h="16838"/>
          <w:pgMar w:top="1701" w:right="1418" w:bottom="1418" w:left="1418" w:header="851" w:footer="709" w:gutter="0"/>
          <w:pgNumType w:start="1"/>
          <w:cols w:space="720"/>
        </w:sectPr>
      </w:pPr>
    </w:p>
    <w:p w:rsidR="0056571B" w:rsidRPr="00FE61F1" w:rsidRDefault="0056571B" w:rsidP="00FE61F1">
      <w:pPr>
        <w:pBdr>
          <w:top w:val="nil"/>
          <w:left w:val="nil"/>
          <w:bottom w:val="nil"/>
          <w:right w:val="nil"/>
          <w:between w:val="nil"/>
        </w:pBdr>
        <w:spacing w:line="360" w:lineRule="auto"/>
        <w:ind w:firstLine="0"/>
        <w:rPr>
          <w:rFonts w:eastAsia="Times New Roman"/>
          <w:color w:val="000000" w:themeColor="text1"/>
          <w:sz w:val="22"/>
          <w:szCs w:val="22"/>
          <w:lang w:val="id-ID"/>
        </w:rPr>
        <w:sectPr w:rsidR="0056571B" w:rsidRPr="00FE61F1">
          <w:type w:val="continuous"/>
          <w:pgSz w:w="11906" w:h="16838"/>
          <w:pgMar w:top="1701" w:right="1418" w:bottom="1418" w:left="1418" w:header="851" w:footer="709" w:gutter="0"/>
          <w:cols w:num="2" w:space="720" w:equalWidth="0">
            <w:col w:w="4180" w:space="709"/>
            <w:col w:w="4180" w:space="0"/>
          </w:cols>
        </w:sectPr>
      </w:pPr>
    </w:p>
    <w:p w:rsidR="0056571B" w:rsidRDefault="00671BCD">
      <w:pPr>
        <w:pBdr>
          <w:top w:val="nil"/>
          <w:left w:val="nil"/>
          <w:bottom w:val="nil"/>
          <w:right w:val="nil"/>
          <w:between w:val="nil"/>
        </w:pBdr>
        <w:spacing w:line="360" w:lineRule="auto"/>
        <w:ind w:firstLine="0"/>
        <w:rPr>
          <w:b/>
        </w:rPr>
      </w:pPr>
      <w:r>
        <w:rPr>
          <w:b/>
        </w:rPr>
        <w:t>PENDAHULUAN</w:t>
      </w:r>
    </w:p>
    <w:p w:rsidR="00A37A2E" w:rsidRPr="004C6327" w:rsidRDefault="00A37A2E" w:rsidP="00A37A2E">
      <w:pPr>
        <w:spacing w:line="360" w:lineRule="auto"/>
        <w:ind w:firstLine="720"/>
        <w:rPr>
          <w:rFonts w:eastAsia="Times New Roman"/>
          <w:sz w:val="22"/>
          <w:szCs w:val="22"/>
          <w:lang w:val="en-ID" w:eastAsia="en-ID"/>
        </w:rPr>
      </w:pPr>
      <w:proofErr w:type="spellStart"/>
      <w:r w:rsidRPr="004C6327">
        <w:rPr>
          <w:rFonts w:eastAsia="Times New Roman"/>
          <w:sz w:val="22"/>
          <w:szCs w:val="22"/>
          <w:lang w:val="en-ID" w:eastAsia="en-ID"/>
        </w:rPr>
        <w:t>Kesuksesan</w:t>
      </w:r>
      <w:proofErr w:type="spellEnd"/>
      <w:r w:rsidRPr="004C6327">
        <w:rPr>
          <w:rFonts w:eastAsia="Times New Roman"/>
          <w:sz w:val="22"/>
          <w:szCs w:val="22"/>
          <w:lang w:val="en-ID" w:eastAsia="en-ID"/>
        </w:rPr>
        <w:t xml:space="preserve"> proses </w:t>
      </w:r>
      <w:proofErr w:type="spellStart"/>
      <w:r w:rsidRPr="004C6327">
        <w:rPr>
          <w:rFonts w:eastAsia="Times New Roman"/>
          <w:sz w:val="22"/>
          <w:szCs w:val="22"/>
          <w:lang w:val="en-ID" w:eastAsia="en-ID"/>
        </w:rPr>
        <w:t>belajar-mengajar</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tidak</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hanya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ditentukan</w:t>
      </w:r>
      <w:proofErr w:type="spellEnd"/>
      <w:r w:rsidRPr="004C6327">
        <w:rPr>
          <w:rFonts w:eastAsia="Times New Roman"/>
          <w:sz w:val="22"/>
          <w:szCs w:val="22"/>
          <w:lang w:val="en-ID" w:eastAsia="en-ID"/>
        </w:rPr>
        <w:t xml:space="preserve"> oleh </w:t>
      </w:r>
      <w:proofErr w:type="spellStart"/>
      <w:r w:rsidRPr="004C6327">
        <w:rPr>
          <w:rFonts w:eastAsia="Times New Roman"/>
          <w:sz w:val="22"/>
          <w:szCs w:val="22"/>
          <w:lang w:val="en-ID" w:eastAsia="en-ID"/>
        </w:rPr>
        <w:t>bagaimana</w:t>
      </w:r>
      <w:proofErr w:type="spellEnd"/>
      <w:r w:rsidRPr="004C6327">
        <w:rPr>
          <w:rFonts w:eastAsia="Times New Roman"/>
          <w:sz w:val="22"/>
          <w:szCs w:val="22"/>
          <w:lang w:val="en-ID" w:eastAsia="en-ID"/>
        </w:rPr>
        <w:t xml:space="preserve"> guru </w:t>
      </w:r>
      <w:proofErr w:type="spellStart"/>
      <w:r w:rsidRPr="004C6327">
        <w:rPr>
          <w:rFonts w:eastAsia="Times New Roman"/>
          <w:sz w:val="22"/>
          <w:szCs w:val="22"/>
          <w:lang w:val="en-ID" w:eastAsia="en-ID"/>
        </w:rPr>
        <w:t>mengajar</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tetapi</w:t>
      </w:r>
      <w:proofErr w:type="spellEnd"/>
      <w:r w:rsidRPr="004C6327">
        <w:rPr>
          <w:rFonts w:eastAsia="Times New Roman"/>
          <w:sz w:val="22"/>
          <w:szCs w:val="22"/>
          <w:lang w:val="en-ID" w:eastAsia="en-ID"/>
        </w:rPr>
        <w:t xml:space="preserve"> yang </w:t>
      </w:r>
      <w:proofErr w:type="spellStart"/>
      <w:r w:rsidRPr="004C6327">
        <w:rPr>
          <w:rFonts w:eastAsia="Times New Roman"/>
          <w:sz w:val="22"/>
          <w:szCs w:val="22"/>
          <w:lang w:val="en-ID" w:eastAsia="en-ID"/>
        </w:rPr>
        <w:t>lebih</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penting</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adalah</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bagaimana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siswa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belajar</w:t>
      </w:r>
      <w:proofErr w:type="spellEnd"/>
      <w:r w:rsidR="00E30AB1" w:rsidRPr="004C6327">
        <w:rPr>
          <w:rFonts w:eastAsia="Times New Roman"/>
          <w:sz w:val="22"/>
          <w:szCs w:val="22"/>
          <w:lang w:val="id-ID" w:eastAsia="en-ID"/>
        </w:rPr>
        <w:t xml:space="preserve"> (Iqbal, S, </w:t>
      </w:r>
      <w:proofErr w:type="gramStart"/>
      <w:r w:rsidR="00E30AB1" w:rsidRPr="004C6327">
        <w:rPr>
          <w:rFonts w:eastAsia="Times New Roman"/>
          <w:sz w:val="22"/>
          <w:szCs w:val="22"/>
          <w:lang w:val="id-ID" w:eastAsia="en-ID"/>
        </w:rPr>
        <w:t xml:space="preserve">dkk, </w:t>
      </w:r>
      <w:r w:rsidRPr="004C6327">
        <w:rPr>
          <w:rFonts w:eastAsia="Times New Roman"/>
          <w:sz w:val="22"/>
          <w:szCs w:val="22"/>
          <w:lang w:val="id-ID" w:eastAsia="en-ID"/>
        </w:rPr>
        <w:t xml:space="preserve"> 2023</w:t>
      </w:r>
      <w:proofErr w:type="gramEnd"/>
      <w:r w:rsidRPr="004C6327">
        <w:rPr>
          <w:rFonts w:eastAsia="Times New Roman"/>
          <w:sz w:val="22"/>
          <w:szCs w:val="22"/>
          <w:lang w:val="id-ID" w:eastAsia="en-ID"/>
        </w:rPr>
        <w:t xml:space="preserve">). </w:t>
      </w:r>
      <w:r w:rsidRPr="004C6327">
        <w:rPr>
          <w:rFonts w:eastAsia="Times New Roman"/>
          <w:sz w:val="22"/>
          <w:szCs w:val="22"/>
          <w:lang w:val="en-ID" w:eastAsia="en-ID"/>
        </w:rPr>
        <w:t xml:space="preserve">Salah </w:t>
      </w:r>
      <w:proofErr w:type="spellStart"/>
      <w:r w:rsidRPr="004C6327">
        <w:rPr>
          <w:rFonts w:eastAsia="Times New Roman"/>
          <w:sz w:val="22"/>
          <w:szCs w:val="22"/>
          <w:lang w:val="en-ID" w:eastAsia="en-ID"/>
        </w:rPr>
        <w:t>satu</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faktor</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lastRenderedPageBreak/>
        <w:t>penting</w:t>
      </w:r>
      <w:proofErr w:type="spellEnd"/>
      <w:r w:rsidRPr="004C6327">
        <w:rPr>
          <w:rFonts w:eastAsia="Times New Roman"/>
          <w:sz w:val="22"/>
          <w:szCs w:val="22"/>
          <w:lang w:val="en-ID" w:eastAsia="en-ID"/>
        </w:rPr>
        <w:t xml:space="preserve"> yang </w:t>
      </w:r>
      <w:proofErr w:type="spellStart"/>
      <w:r w:rsidRPr="004C6327">
        <w:rPr>
          <w:rFonts w:eastAsia="Times New Roman"/>
          <w:sz w:val="22"/>
          <w:szCs w:val="22"/>
          <w:lang w:val="en-ID" w:eastAsia="en-ID"/>
        </w:rPr>
        <w:t>memengaruhi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bagaimana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seorang</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siswa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belajar</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bahasa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kedua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atau</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bahasa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asing</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adalah</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gaya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mereka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belajar</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bahasa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Bagaimana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siswa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belajar</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dikenal</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sebagai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gaya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belajar</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mereka</w:t>
      </w:r>
      <w:proofErr w:type="spellEnd"/>
      <w:r w:rsidRPr="004C6327">
        <w:rPr>
          <w:rFonts w:eastAsia="Times New Roman"/>
          <w:sz w:val="22"/>
          <w:szCs w:val="22"/>
          <w:lang w:val="en-ID" w:eastAsia="en-ID"/>
        </w:rPr>
        <w:t xml:space="preserve">. Ini </w:t>
      </w:r>
      <w:proofErr w:type="spellStart"/>
      <w:r w:rsidRPr="004C6327">
        <w:rPr>
          <w:rFonts w:eastAsia="Times New Roman"/>
          <w:sz w:val="22"/>
          <w:szCs w:val="22"/>
          <w:lang w:val="en-ID" w:eastAsia="en-ID"/>
        </w:rPr>
        <w:t>adalah</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gabungan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dari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menyerap</w:t>
      </w:r>
      <w:proofErr w:type="spellEnd"/>
      <w:r w:rsidRPr="004C6327">
        <w:rPr>
          <w:rFonts w:eastAsia="Times New Roman"/>
          <w:sz w:val="22"/>
          <w:szCs w:val="22"/>
          <w:lang w:val="en-ID" w:eastAsia="en-ID"/>
        </w:rPr>
        <w:t xml:space="preserve"> data, </w:t>
      </w:r>
      <w:proofErr w:type="spellStart"/>
      <w:r w:rsidRPr="004C6327">
        <w:rPr>
          <w:rFonts w:eastAsia="Times New Roman"/>
          <w:sz w:val="22"/>
          <w:szCs w:val="22"/>
          <w:lang w:val="en-ID" w:eastAsia="en-ID"/>
        </w:rPr>
        <w:t>mengaturnya</w:t>
      </w:r>
      <w:proofErr w:type="spellEnd"/>
      <w:r w:rsidRPr="004C6327">
        <w:rPr>
          <w:rFonts w:eastAsia="Times New Roman"/>
          <w:sz w:val="22"/>
          <w:szCs w:val="22"/>
          <w:lang w:val="en-ID" w:eastAsia="en-ID"/>
        </w:rPr>
        <w:t xml:space="preserve">, dan </w:t>
      </w:r>
      <w:proofErr w:type="spellStart"/>
      <w:r w:rsidRPr="004C6327">
        <w:rPr>
          <w:rFonts w:eastAsia="Times New Roman"/>
          <w:sz w:val="22"/>
          <w:szCs w:val="22"/>
          <w:lang w:val="en-ID" w:eastAsia="en-ID"/>
        </w:rPr>
        <w:t>memprosesnya</w:t>
      </w:r>
      <w:proofErr w:type="spellEnd"/>
      <w:r w:rsidRPr="004C6327">
        <w:rPr>
          <w:rFonts w:eastAsia="Times New Roman"/>
          <w:sz w:val="22"/>
          <w:szCs w:val="22"/>
          <w:lang w:val="en-ID" w:eastAsia="en-ID"/>
        </w:rPr>
        <w:t>.</w:t>
      </w:r>
      <w:r w:rsidR="008E42FE" w:rsidRPr="004C6327">
        <w:rPr>
          <w:rFonts w:eastAsia="Times New Roman"/>
          <w:sz w:val="22"/>
          <w:szCs w:val="22"/>
          <w:lang w:val="en-ID" w:eastAsia="en-ID"/>
        </w:rPr>
        <w:t xml:space="preserve"> </w:t>
      </w:r>
      <w:r w:rsidRPr="004C6327">
        <w:rPr>
          <w:rFonts w:eastAsia="Times New Roman"/>
          <w:sz w:val="22"/>
          <w:szCs w:val="22"/>
          <w:lang w:val="en-ID" w:eastAsia="en-ID"/>
        </w:rPr>
        <w:t xml:space="preserve">Gaya </w:t>
      </w:r>
      <w:proofErr w:type="spellStart"/>
      <w:r w:rsidRPr="004C6327">
        <w:rPr>
          <w:rFonts w:eastAsia="Times New Roman"/>
          <w:sz w:val="22"/>
          <w:szCs w:val="22"/>
          <w:lang w:val="en-ID" w:eastAsia="en-ID"/>
        </w:rPr>
        <w:t>belajar</w:t>
      </w:r>
      <w:proofErr w:type="spellEnd"/>
      <w:r w:rsidRPr="004C6327">
        <w:rPr>
          <w:rFonts w:eastAsia="Times New Roman"/>
          <w:sz w:val="22"/>
          <w:szCs w:val="22"/>
          <w:lang w:val="en-ID" w:eastAsia="en-ID"/>
        </w:rPr>
        <w:t xml:space="preserve"> dan strategi </w:t>
      </w:r>
      <w:proofErr w:type="spellStart"/>
      <w:r w:rsidRPr="004C6327">
        <w:rPr>
          <w:rFonts w:eastAsia="Times New Roman"/>
          <w:sz w:val="22"/>
          <w:szCs w:val="22"/>
          <w:lang w:val="en-ID" w:eastAsia="en-ID"/>
        </w:rPr>
        <w:t>mempengaruhi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pembelajaran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secara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signifikan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Berdasarkan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penjelasan</w:t>
      </w:r>
      <w:proofErr w:type="spellEnd"/>
      <w:r w:rsidRPr="004C6327">
        <w:rPr>
          <w:rFonts w:eastAsia="Times New Roman"/>
          <w:sz w:val="22"/>
          <w:szCs w:val="22"/>
          <w:lang w:val="en-ID" w:eastAsia="en-ID"/>
        </w:rPr>
        <w:t xml:space="preserve"> di </w:t>
      </w:r>
      <w:proofErr w:type="spellStart"/>
      <w:r w:rsidRPr="004C6327">
        <w:rPr>
          <w:rFonts w:eastAsia="Times New Roman"/>
          <w:sz w:val="22"/>
          <w:szCs w:val="22"/>
          <w:lang w:val="en-ID" w:eastAsia="en-ID"/>
        </w:rPr>
        <w:t>atas</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gaya</w:t>
      </w:r>
      <w:proofErr w:type="spellEnd"/>
      <w:r w:rsidRPr="004C6327">
        <w:rPr>
          <w:rFonts w:eastAsia="Times New Roman"/>
          <w:sz w:val="22"/>
          <w:szCs w:val="22"/>
          <w:lang w:val="en-ID" w:eastAsia="en-ID"/>
        </w:rPr>
        <w:t xml:space="preserve"> dan strategi </w:t>
      </w:r>
      <w:proofErr w:type="spellStart"/>
      <w:r w:rsidRPr="004C6327">
        <w:rPr>
          <w:rFonts w:eastAsia="Times New Roman"/>
          <w:sz w:val="22"/>
          <w:szCs w:val="22"/>
          <w:lang w:val="en-ID" w:eastAsia="en-ID"/>
        </w:rPr>
        <w:t>belajar</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mempengaruhi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satu</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sama</w:t>
      </w:r>
      <w:proofErr w:type="spellEnd"/>
      <w:r w:rsidRPr="004C6327">
        <w:rPr>
          <w:rFonts w:eastAsia="Times New Roman"/>
          <w:sz w:val="22"/>
          <w:szCs w:val="22"/>
          <w:lang w:val="en-ID" w:eastAsia="en-ID"/>
        </w:rPr>
        <w:t xml:space="preserve"> lain dan </w:t>
      </w:r>
      <w:proofErr w:type="spellStart"/>
      <w:r w:rsidRPr="004C6327">
        <w:rPr>
          <w:rFonts w:eastAsia="Times New Roman"/>
          <w:sz w:val="22"/>
          <w:szCs w:val="22"/>
          <w:lang w:val="en-ID" w:eastAsia="en-ID"/>
        </w:rPr>
        <w:t>berkorelasi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Siswa</w:t>
      </w:r>
      <w:proofErr w:type="spellEnd"/>
      <w:r w:rsidRPr="004C6327">
        <w:rPr>
          <w:rFonts w:eastAsia="Times New Roman"/>
          <w:sz w:val="22"/>
          <w:szCs w:val="22"/>
          <w:lang w:val="en-ID" w:eastAsia="en-ID"/>
        </w:rPr>
        <w:t xml:space="preserve"> yang </w:t>
      </w:r>
      <w:proofErr w:type="spellStart"/>
      <w:r w:rsidRPr="004C6327">
        <w:rPr>
          <w:rFonts w:eastAsia="Times New Roman"/>
          <w:sz w:val="22"/>
          <w:szCs w:val="22"/>
          <w:lang w:val="en-ID" w:eastAsia="en-ID"/>
        </w:rPr>
        <w:t>memahami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gaya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belajar</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mereka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akan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menemukan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cara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tertentu</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untuk</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belajar</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mata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pelajaran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tertentu</w:t>
      </w:r>
      <w:proofErr w:type="spellEnd"/>
      <w:r w:rsidRPr="004C6327">
        <w:rPr>
          <w:rFonts w:eastAsia="Times New Roman"/>
          <w:sz w:val="22"/>
          <w:szCs w:val="22"/>
          <w:lang w:val="en-ID" w:eastAsia="en-ID"/>
        </w:rPr>
        <w:t xml:space="preserve"> dan </w:t>
      </w:r>
      <w:proofErr w:type="spellStart"/>
      <w:r w:rsidRPr="004C6327">
        <w:rPr>
          <w:rFonts w:eastAsia="Times New Roman"/>
          <w:sz w:val="22"/>
          <w:szCs w:val="22"/>
          <w:lang w:val="en-ID" w:eastAsia="en-ID"/>
        </w:rPr>
        <w:t>menggunakannya</w:t>
      </w:r>
      <w:proofErr w:type="spellEnd"/>
      <w:r w:rsidR="00E30AB1" w:rsidRPr="004C6327">
        <w:rPr>
          <w:rFonts w:eastAsia="Times New Roman"/>
          <w:sz w:val="22"/>
          <w:szCs w:val="22"/>
          <w:lang w:val="id-ID" w:eastAsia="en-ID"/>
        </w:rPr>
        <w:t xml:space="preserve"> (Nuralan, dkk, 2022); (Wiedarti, P,</w:t>
      </w:r>
      <w:r w:rsidRPr="004C6327">
        <w:rPr>
          <w:rFonts w:eastAsia="Times New Roman"/>
          <w:sz w:val="22"/>
          <w:szCs w:val="22"/>
          <w:lang w:val="id-ID" w:eastAsia="en-ID"/>
        </w:rPr>
        <w:t xml:space="preserve"> 2018). Hal</w:t>
      </w:r>
      <w:r w:rsidRPr="004C6327">
        <w:rPr>
          <w:rFonts w:eastAsia="Times New Roman"/>
          <w:sz w:val="22"/>
          <w:szCs w:val="22"/>
          <w:lang w:val="en-ID" w:eastAsia="en-ID"/>
        </w:rPr>
        <w:t xml:space="preserve"> </w:t>
      </w:r>
      <w:r w:rsidRPr="004C6327">
        <w:rPr>
          <w:rFonts w:eastAsia="Times New Roman"/>
          <w:sz w:val="22"/>
          <w:szCs w:val="22"/>
          <w:lang w:val="id-ID" w:eastAsia="en-ID"/>
        </w:rPr>
        <w:t>i</w:t>
      </w:r>
      <w:proofErr w:type="spellStart"/>
      <w:r w:rsidRPr="004C6327">
        <w:rPr>
          <w:rFonts w:eastAsia="Times New Roman"/>
          <w:sz w:val="22"/>
          <w:szCs w:val="22"/>
          <w:lang w:val="en-ID" w:eastAsia="en-ID"/>
        </w:rPr>
        <w:t>ni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meningkatkan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prestasi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mereka</w:t>
      </w:r>
      <w:proofErr w:type="spellEnd"/>
      <w:r w:rsidRPr="004C6327">
        <w:rPr>
          <w:rFonts w:eastAsia="Times New Roman"/>
          <w:sz w:val="22"/>
          <w:szCs w:val="22"/>
          <w:lang w:val="en-ID" w:eastAsia="en-ID"/>
        </w:rPr>
        <w:t>.</w:t>
      </w:r>
    </w:p>
    <w:p w:rsidR="00A37A2E" w:rsidRPr="004C6327" w:rsidRDefault="00A37A2E" w:rsidP="00A37A2E">
      <w:pPr>
        <w:spacing w:line="360" w:lineRule="auto"/>
        <w:ind w:firstLine="720"/>
        <w:rPr>
          <w:rFonts w:eastAsia="Times New Roman"/>
          <w:sz w:val="22"/>
          <w:szCs w:val="22"/>
          <w:lang w:val="en-ID" w:eastAsia="en-ID"/>
        </w:rPr>
      </w:pPr>
      <w:r w:rsidRPr="004C6327">
        <w:rPr>
          <w:rFonts w:eastAsia="Times New Roman"/>
          <w:sz w:val="22"/>
          <w:szCs w:val="22"/>
          <w:lang w:val="en-ID" w:eastAsia="en-ID"/>
        </w:rPr>
        <w:t xml:space="preserve">Karena </w:t>
      </w:r>
      <w:proofErr w:type="spellStart"/>
      <w:r w:rsidRPr="004C6327">
        <w:rPr>
          <w:rFonts w:eastAsia="Times New Roman"/>
          <w:sz w:val="22"/>
          <w:szCs w:val="22"/>
          <w:lang w:val="en-ID" w:eastAsia="en-ID"/>
        </w:rPr>
        <w:t>tidak</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semua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siswa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mampu</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menunjukkan</w:t>
      </w:r>
      <w:proofErr w:type="spellEnd"/>
      <w:r w:rsidRPr="004C6327">
        <w:rPr>
          <w:rFonts w:eastAsia="Times New Roman"/>
          <w:sz w:val="22"/>
          <w:szCs w:val="22"/>
          <w:lang w:val="en-ID" w:eastAsia="en-ID"/>
        </w:rPr>
        <w:t xml:space="preserve"> dan </w:t>
      </w:r>
      <w:proofErr w:type="spellStart"/>
      <w:r w:rsidRPr="004C6327">
        <w:rPr>
          <w:rFonts w:eastAsia="Times New Roman"/>
          <w:sz w:val="22"/>
          <w:szCs w:val="22"/>
          <w:lang w:val="en-ID" w:eastAsia="en-ID"/>
        </w:rPr>
        <w:t>meningkatkan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gaya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belajarnya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selama</w:t>
      </w:r>
      <w:proofErr w:type="spellEnd"/>
      <w:r w:rsidRPr="004C6327">
        <w:rPr>
          <w:rFonts w:eastAsia="Times New Roman"/>
          <w:sz w:val="22"/>
          <w:szCs w:val="22"/>
          <w:lang w:val="en-ID" w:eastAsia="en-ID"/>
        </w:rPr>
        <w:t xml:space="preserve"> proses </w:t>
      </w:r>
      <w:proofErr w:type="spellStart"/>
      <w:r w:rsidRPr="004C6327">
        <w:rPr>
          <w:rFonts w:eastAsia="Times New Roman"/>
          <w:sz w:val="22"/>
          <w:szCs w:val="22"/>
          <w:lang w:val="en-ID" w:eastAsia="en-ID"/>
        </w:rPr>
        <w:t>pembelajaran</w:t>
      </w:r>
      <w:proofErr w:type="spellEnd"/>
      <w:r w:rsidRPr="004C6327">
        <w:rPr>
          <w:rFonts w:eastAsia="Times New Roman"/>
          <w:sz w:val="22"/>
          <w:szCs w:val="22"/>
          <w:lang w:val="en-ID" w:eastAsia="en-ID"/>
        </w:rPr>
        <w:t xml:space="preserve">, guru </w:t>
      </w:r>
      <w:proofErr w:type="spellStart"/>
      <w:r w:rsidRPr="004C6327">
        <w:rPr>
          <w:rFonts w:eastAsia="Times New Roman"/>
          <w:sz w:val="22"/>
          <w:szCs w:val="22"/>
          <w:lang w:val="en-ID" w:eastAsia="en-ID"/>
        </w:rPr>
        <w:t>menghadapi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kesulitan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dalam</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mengidentifikasi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gaya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belajar</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siswa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selama</w:t>
      </w:r>
      <w:proofErr w:type="spellEnd"/>
      <w:r w:rsidRPr="004C6327">
        <w:rPr>
          <w:rFonts w:eastAsia="Times New Roman"/>
          <w:sz w:val="22"/>
          <w:szCs w:val="22"/>
          <w:lang w:val="en-ID" w:eastAsia="en-ID"/>
        </w:rPr>
        <w:t xml:space="preserve"> proses </w:t>
      </w:r>
      <w:proofErr w:type="spellStart"/>
      <w:r w:rsidRPr="004C6327">
        <w:rPr>
          <w:rFonts w:eastAsia="Times New Roman"/>
          <w:sz w:val="22"/>
          <w:szCs w:val="22"/>
          <w:lang w:val="en-ID" w:eastAsia="en-ID"/>
        </w:rPr>
        <w:t>pembelajaran</w:t>
      </w:r>
      <w:proofErr w:type="spellEnd"/>
      <w:r w:rsidRPr="004C6327">
        <w:rPr>
          <w:rFonts w:eastAsia="Times New Roman"/>
          <w:sz w:val="22"/>
          <w:szCs w:val="22"/>
          <w:lang w:val="en-ID" w:eastAsia="en-ID"/>
        </w:rPr>
        <w:t xml:space="preserve">. Karena </w:t>
      </w:r>
      <w:proofErr w:type="spellStart"/>
      <w:r w:rsidRPr="004C6327">
        <w:rPr>
          <w:rFonts w:eastAsia="Times New Roman"/>
          <w:sz w:val="22"/>
          <w:szCs w:val="22"/>
          <w:lang w:val="en-ID" w:eastAsia="en-ID"/>
        </w:rPr>
        <w:t>gaya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belajar</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memainkan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peran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penting</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dalam</w:t>
      </w:r>
      <w:proofErr w:type="spellEnd"/>
      <w:r w:rsidRPr="004C6327">
        <w:rPr>
          <w:rFonts w:eastAsia="Times New Roman"/>
          <w:sz w:val="22"/>
          <w:szCs w:val="22"/>
          <w:lang w:val="en-ID" w:eastAsia="en-ID"/>
        </w:rPr>
        <w:t xml:space="preserve"> proses </w:t>
      </w:r>
      <w:proofErr w:type="spellStart"/>
      <w:r w:rsidRPr="004C6327">
        <w:rPr>
          <w:rFonts w:eastAsia="Times New Roman"/>
          <w:sz w:val="22"/>
          <w:szCs w:val="22"/>
          <w:lang w:val="en-ID" w:eastAsia="en-ID"/>
        </w:rPr>
        <w:t>pembelajaran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maka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akan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membantu</w:t>
      </w:r>
      <w:proofErr w:type="spellEnd"/>
      <w:r w:rsidRPr="004C6327">
        <w:rPr>
          <w:rFonts w:eastAsia="Times New Roman"/>
          <w:sz w:val="22"/>
          <w:szCs w:val="22"/>
          <w:lang w:val="en-ID" w:eastAsia="en-ID"/>
        </w:rPr>
        <w:t xml:space="preserve"> guru </w:t>
      </w:r>
      <w:proofErr w:type="spellStart"/>
      <w:r w:rsidRPr="004C6327">
        <w:rPr>
          <w:rFonts w:eastAsia="Times New Roman"/>
          <w:sz w:val="22"/>
          <w:szCs w:val="22"/>
          <w:lang w:val="en-ID" w:eastAsia="en-ID"/>
        </w:rPr>
        <w:t>untuk</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mewaspadai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variasi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gaya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belajar</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karena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informasi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tentang</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variasi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gaya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belajar</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siswa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dapat</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membantu</w:t>
      </w:r>
      <w:proofErr w:type="spellEnd"/>
      <w:r w:rsidRPr="004C6327">
        <w:rPr>
          <w:rFonts w:eastAsia="Times New Roman"/>
          <w:sz w:val="22"/>
          <w:szCs w:val="22"/>
          <w:lang w:val="en-ID" w:eastAsia="en-ID"/>
        </w:rPr>
        <w:t xml:space="preserve"> guru </w:t>
      </w:r>
      <w:proofErr w:type="spellStart"/>
      <w:r w:rsidRPr="004C6327">
        <w:rPr>
          <w:rFonts w:eastAsia="Times New Roman"/>
          <w:sz w:val="22"/>
          <w:szCs w:val="22"/>
          <w:lang w:val="en-ID" w:eastAsia="en-ID"/>
        </w:rPr>
        <w:t>melihat</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perbedaan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siswa</w:t>
      </w:r>
      <w:proofErr w:type="spellEnd"/>
      <w:r w:rsidRPr="004C6327">
        <w:rPr>
          <w:rFonts w:eastAsia="Times New Roman"/>
          <w:sz w:val="22"/>
          <w:szCs w:val="22"/>
          <w:lang w:val="en-ID" w:eastAsia="en-ID"/>
        </w:rPr>
        <w:t xml:space="preserve"> yang </w:t>
      </w:r>
      <w:proofErr w:type="spellStart"/>
      <w:r w:rsidRPr="004C6327">
        <w:rPr>
          <w:rFonts w:eastAsia="Times New Roman"/>
          <w:sz w:val="22"/>
          <w:szCs w:val="22"/>
          <w:lang w:val="en-ID" w:eastAsia="en-ID"/>
        </w:rPr>
        <w:t>dibawa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ke</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kelas</w:t>
      </w:r>
      <w:proofErr w:type="spellEnd"/>
      <w:r w:rsidRPr="004C6327">
        <w:rPr>
          <w:rFonts w:eastAsia="Times New Roman"/>
          <w:sz w:val="22"/>
          <w:szCs w:val="22"/>
          <w:lang w:val="en-ID" w:eastAsia="en-ID"/>
        </w:rPr>
        <w:t>.</w:t>
      </w:r>
    </w:p>
    <w:p w:rsidR="00A37A2E" w:rsidRPr="004C6327" w:rsidRDefault="00A37A2E" w:rsidP="00A37A2E">
      <w:pPr>
        <w:spacing w:after="200" w:line="360" w:lineRule="auto"/>
        <w:ind w:firstLine="720"/>
        <w:rPr>
          <w:rFonts w:eastAsia="Calibri"/>
          <w:sz w:val="22"/>
          <w:szCs w:val="22"/>
          <w:lang w:val="id-ID"/>
        </w:rPr>
      </w:pPr>
      <w:r w:rsidRPr="004C6327">
        <w:rPr>
          <w:rFonts w:eastAsia="Calibri"/>
          <w:sz w:val="22"/>
          <w:szCs w:val="22"/>
          <w:lang w:val="id-ID"/>
        </w:rPr>
        <w:t xml:space="preserve">Fakta ini mendorong penulis untuk melakukan penelitian yang berjudul </w:t>
      </w:r>
      <w:r w:rsidRPr="004C6327">
        <w:rPr>
          <w:rFonts w:eastAsia="Times New Roman"/>
          <w:sz w:val="22"/>
          <w:szCs w:val="22"/>
          <w:lang w:val="id-ID"/>
        </w:rPr>
        <w:t>“</w:t>
      </w:r>
      <w:proofErr w:type="spellStart"/>
      <w:r w:rsidRPr="004C6327">
        <w:rPr>
          <w:rFonts w:eastAsia="Calibri"/>
          <w:sz w:val="22"/>
          <w:szCs w:val="22"/>
        </w:rPr>
        <w:t>Analisis</w:t>
      </w:r>
      <w:proofErr w:type="spellEnd"/>
      <w:r w:rsidRPr="004C6327">
        <w:rPr>
          <w:rFonts w:eastAsia="Calibri"/>
          <w:sz w:val="22"/>
          <w:szCs w:val="22"/>
        </w:rPr>
        <w:t xml:space="preserve"> Gaya dan Strategi Belajar V</w:t>
      </w:r>
      <w:r w:rsidRPr="004C6327">
        <w:rPr>
          <w:rFonts w:eastAsia="Calibri"/>
          <w:sz w:val="22"/>
          <w:szCs w:val="22"/>
          <w:lang w:val="id-ID"/>
        </w:rPr>
        <w:t>AK</w:t>
      </w:r>
      <w:r w:rsidRPr="004C6327">
        <w:rPr>
          <w:rFonts w:eastAsia="Calibri"/>
          <w:sz w:val="22"/>
          <w:szCs w:val="22"/>
        </w:rPr>
        <w:t xml:space="preserve"> </w:t>
      </w:r>
      <w:bookmarkStart w:id="1" w:name="_Hlk161353305"/>
      <w:r w:rsidRPr="004C6327">
        <w:rPr>
          <w:rFonts w:eastAsia="Calibri"/>
          <w:sz w:val="22"/>
          <w:szCs w:val="22"/>
        </w:rPr>
        <w:t>(Visual, Auditory, dan Kinesthetic</w:t>
      </w:r>
      <w:bookmarkEnd w:id="1"/>
      <w:r w:rsidRPr="004C6327">
        <w:rPr>
          <w:rFonts w:eastAsia="Calibri"/>
          <w:sz w:val="22"/>
          <w:szCs w:val="22"/>
        </w:rPr>
        <w:t xml:space="preserve">) Mahasiswa </w:t>
      </w:r>
      <w:proofErr w:type="spellStart"/>
      <w:r w:rsidRPr="004C6327">
        <w:rPr>
          <w:rFonts w:eastAsia="Calibri"/>
          <w:sz w:val="22"/>
          <w:szCs w:val="22"/>
        </w:rPr>
        <w:t>Jurusan</w:t>
      </w:r>
      <w:proofErr w:type="spellEnd"/>
      <w:r w:rsidRPr="004C6327">
        <w:rPr>
          <w:rFonts w:eastAsia="Calibri"/>
          <w:sz w:val="22"/>
          <w:szCs w:val="22"/>
        </w:rPr>
        <w:t xml:space="preserve"> Bahasa Inggris Universitas Muhammadiyah Aceh</w:t>
      </w:r>
      <w:r w:rsidRPr="004C6327">
        <w:rPr>
          <w:rFonts w:eastAsia="Calibri"/>
          <w:sz w:val="22"/>
          <w:szCs w:val="22"/>
          <w:lang w:val="id-ID"/>
        </w:rPr>
        <w:t>”.</w:t>
      </w:r>
    </w:p>
    <w:p w:rsidR="0056571B" w:rsidRPr="004C6327" w:rsidRDefault="0056571B">
      <w:pPr>
        <w:pBdr>
          <w:top w:val="nil"/>
          <w:left w:val="nil"/>
          <w:bottom w:val="nil"/>
          <w:right w:val="nil"/>
          <w:between w:val="nil"/>
        </w:pBdr>
        <w:spacing w:after="240" w:line="360" w:lineRule="auto"/>
        <w:ind w:firstLine="425"/>
        <w:rPr>
          <w:rFonts w:eastAsia="Times New Roman"/>
          <w:color w:val="000000"/>
          <w:sz w:val="22"/>
          <w:szCs w:val="22"/>
          <w:lang w:val="id-ID"/>
        </w:rPr>
      </w:pPr>
    </w:p>
    <w:p w:rsidR="0056571B" w:rsidRPr="004C6327" w:rsidRDefault="00671BCD">
      <w:pPr>
        <w:pBdr>
          <w:top w:val="nil"/>
          <w:left w:val="nil"/>
          <w:bottom w:val="nil"/>
          <w:right w:val="nil"/>
          <w:between w:val="nil"/>
        </w:pBdr>
        <w:spacing w:before="240" w:line="360" w:lineRule="auto"/>
        <w:ind w:firstLine="0"/>
        <w:rPr>
          <w:rFonts w:eastAsia="Times New Roman"/>
          <w:b/>
          <w:color w:val="000000"/>
          <w:sz w:val="22"/>
          <w:szCs w:val="22"/>
        </w:rPr>
      </w:pPr>
      <w:r w:rsidRPr="004C6327">
        <w:rPr>
          <w:rFonts w:eastAsia="Times New Roman"/>
          <w:b/>
          <w:color w:val="000000"/>
          <w:sz w:val="22"/>
          <w:szCs w:val="22"/>
        </w:rPr>
        <w:t>KAJIAN PUSTAKA</w:t>
      </w:r>
    </w:p>
    <w:p w:rsidR="00A37A2E" w:rsidRPr="004C6327" w:rsidRDefault="00A37A2E" w:rsidP="00E30AB1">
      <w:pPr>
        <w:spacing w:line="360" w:lineRule="auto"/>
        <w:rPr>
          <w:rFonts w:eastAsia="Times New Roman"/>
          <w:sz w:val="22"/>
          <w:szCs w:val="22"/>
          <w:lang w:val="id-ID" w:eastAsia="id-ID"/>
        </w:rPr>
      </w:pPr>
      <w:r w:rsidRPr="004C6327">
        <w:rPr>
          <w:rFonts w:eastAsia="Times New Roman"/>
          <w:sz w:val="22"/>
          <w:szCs w:val="22"/>
          <w:lang w:val="id-ID" w:eastAsia="id-ID"/>
        </w:rPr>
        <w:tab/>
        <w:t>Gaya belajar adalah cara individu menerima, memproses, dan mengingat informasi berdasarkan preferensi pribadi mereka</w:t>
      </w:r>
      <w:r w:rsidR="00E30AB1" w:rsidRPr="004C6327">
        <w:rPr>
          <w:rFonts w:eastAsia="Times New Roman"/>
          <w:sz w:val="22"/>
          <w:szCs w:val="22"/>
          <w:lang w:val="id-ID" w:eastAsia="id-ID"/>
        </w:rPr>
        <w:t xml:space="preserve"> (Urba, M, dkk, </w:t>
      </w:r>
      <w:r w:rsidRPr="004C6327">
        <w:rPr>
          <w:rFonts w:eastAsia="Times New Roman"/>
          <w:sz w:val="22"/>
          <w:szCs w:val="22"/>
          <w:lang w:val="id-ID" w:eastAsia="id-ID"/>
        </w:rPr>
        <w:t>2024). Setiap orang memiliki gaya belajar yang unik, yang mempengaruhi cara mereka berinteraksi dengan materi pelajaran. Memahami gaya belajar sangat penting dalam konteks pendidikan karena dapat membantu pengajaran yang lebih efektif dan sesuai dengan kebutuhan siswa.</w:t>
      </w:r>
    </w:p>
    <w:p w:rsidR="00A37A2E" w:rsidRPr="004C6327" w:rsidRDefault="00A37A2E" w:rsidP="00E30AB1">
      <w:pPr>
        <w:spacing w:line="360" w:lineRule="auto"/>
        <w:rPr>
          <w:rFonts w:eastAsia="Times New Roman"/>
          <w:sz w:val="22"/>
          <w:szCs w:val="22"/>
          <w:lang w:val="id-ID" w:eastAsia="id-ID"/>
        </w:rPr>
      </w:pPr>
      <w:r w:rsidRPr="004C6327">
        <w:rPr>
          <w:rFonts w:eastAsia="Times New Roman"/>
          <w:sz w:val="22"/>
          <w:szCs w:val="22"/>
          <w:lang w:val="id-ID" w:eastAsia="id-ID"/>
        </w:rPr>
        <w:tab/>
        <w:t>Secara umum, ada beberapa tipe gaya belajar yang sering dijumpai, yang di antaranya adalah gaya belajar visual, auditori, dan kinestetik</w:t>
      </w:r>
      <w:r w:rsidR="00E30AB1" w:rsidRPr="004C6327">
        <w:rPr>
          <w:rFonts w:eastAsia="Times New Roman"/>
          <w:sz w:val="22"/>
          <w:szCs w:val="22"/>
          <w:lang w:val="id-ID" w:eastAsia="id-ID"/>
        </w:rPr>
        <w:t xml:space="preserve"> (Haryono, AR, </w:t>
      </w:r>
      <w:r w:rsidRPr="004C6327">
        <w:rPr>
          <w:rFonts w:eastAsia="Times New Roman"/>
          <w:sz w:val="22"/>
          <w:szCs w:val="22"/>
          <w:lang w:val="id-ID" w:eastAsia="id-ID"/>
        </w:rPr>
        <w:t>2021). Gaya belajar visual mengacu pada preferensi untuk melihat informasi dalam bentuk gambar, diagram, atau tulisan. Individu dengan gaya belajar ini cenderung lebih mudah mengingat informasi yang dipresentasikan secara visual. Sebaliknya, gaya belajar auditori melibatkan preferensi untuk mendengarkan penjelasan atau informasi melalui suara, seperti ceramah, diskusi, atau rekaman audio. Individu dengan gaya ini lebih mudah memahami informasi yang didengar. Gaya belajar kinestetik lebih mengutamakan pengalaman langsung dan keterlibatan fisik. Pembelajar kinestetik cenderung lebih baik dalam memproses informasi melalui aktivitas fisik, seperti eksperimen atau permainan peran.</w:t>
      </w:r>
    </w:p>
    <w:p w:rsidR="00A37A2E" w:rsidRPr="004C6327" w:rsidRDefault="00A37A2E" w:rsidP="00E30AB1">
      <w:pPr>
        <w:spacing w:line="360" w:lineRule="auto"/>
        <w:rPr>
          <w:rFonts w:eastAsia="Times New Roman"/>
          <w:sz w:val="22"/>
          <w:szCs w:val="22"/>
          <w:lang w:val="id-ID" w:eastAsia="id-ID"/>
        </w:rPr>
      </w:pPr>
      <w:r w:rsidRPr="004C6327">
        <w:rPr>
          <w:rFonts w:eastAsia="Times New Roman"/>
          <w:sz w:val="22"/>
          <w:szCs w:val="22"/>
          <w:lang w:val="id-ID" w:eastAsia="id-ID"/>
        </w:rPr>
        <w:tab/>
        <w:t>Penting untuk diingat bahwa sebagian besar individu tidak sepenuhnya tergolong dalam satu gaya belajar tertentu, melainkan memiliki kombinasi dari berbagai gaya</w:t>
      </w:r>
      <w:r w:rsidR="00E30AB1" w:rsidRPr="004C6327">
        <w:rPr>
          <w:rFonts w:eastAsia="Times New Roman"/>
          <w:sz w:val="22"/>
          <w:szCs w:val="22"/>
          <w:lang w:val="id-ID" w:eastAsia="id-ID"/>
        </w:rPr>
        <w:t xml:space="preserve"> (Faiz, M,</w:t>
      </w:r>
      <w:r w:rsidRPr="004C6327">
        <w:rPr>
          <w:rFonts w:eastAsia="Times New Roman"/>
          <w:sz w:val="22"/>
          <w:szCs w:val="22"/>
          <w:lang w:val="id-ID" w:eastAsia="id-ID"/>
        </w:rPr>
        <w:t xml:space="preserve"> 2021). Oleh karena itu, pemahaman terhadap gaya belajar memungkinkan guru untuk menciptakan pendekatan </w:t>
      </w:r>
      <w:r w:rsidRPr="004C6327">
        <w:rPr>
          <w:rFonts w:eastAsia="Times New Roman"/>
          <w:sz w:val="22"/>
          <w:szCs w:val="22"/>
          <w:lang w:val="id-ID" w:eastAsia="id-ID"/>
        </w:rPr>
        <w:lastRenderedPageBreak/>
        <w:t>pembelajaran yang lebih personal dan variatif, yang dapat meningkatkan pemahaman dan retensi informasi oleh siswa. Dengan mengenali dan menghargai perbedaan gaya belajar, proses pendidikan menjadi lebih inklusif dan efektif, serta mendukung perkembangan siswa secara optimal.</w:t>
      </w:r>
    </w:p>
    <w:p w:rsidR="00A37A2E" w:rsidRPr="004C6327" w:rsidRDefault="00A37A2E" w:rsidP="00E30AB1">
      <w:pPr>
        <w:spacing w:line="360" w:lineRule="auto"/>
        <w:rPr>
          <w:rFonts w:eastAsia="Times New Roman"/>
          <w:sz w:val="22"/>
          <w:szCs w:val="22"/>
          <w:lang w:val="id-ID" w:eastAsia="id-ID"/>
        </w:rPr>
      </w:pPr>
      <w:proofErr w:type="spellStart"/>
      <w:r w:rsidRPr="004C6327">
        <w:rPr>
          <w:rFonts w:eastAsia="Times New Roman"/>
          <w:sz w:val="22"/>
          <w:szCs w:val="22"/>
          <w:lang w:val="en-ID" w:eastAsia="en-ID"/>
        </w:rPr>
        <w:t>Singkatnya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gaya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belajar</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mengacu</w:t>
      </w:r>
      <w:proofErr w:type="spellEnd"/>
      <w:r w:rsidRPr="004C6327">
        <w:rPr>
          <w:rFonts w:eastAsia="Times New Roman"/>
          <w:sz w:val="22"/>
          <w:szCs w:val="22"/>
          <w:lang w:val="en-ID" w:eastAsia="en-ID"/>
        </w:rPr>
        <w:t xml:space="preserve"> pada </w:t>
      </w:r>
      <w:proofErr w:type="spellStart"/>
      <w:r w:rsidRPr="004C6327">
        <w:rPr>
          <w:rFonts w:eastAsia="Times New Roman"/>
          <w:sz w:val="22"/>
          <w:szCs w:val="22"/>
          <w:lang w:val="en-ID" w:eastAsia="en-ID"/>
        </w:rPr>
        <w:t>cara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siswa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menggunakan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rangsangan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atau</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informasi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mengingat</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berpikir</w:t>
      </w:r>
      <w:proofErr w:type="spellEnd"/>
      <w:r w:rsidRPr="004C6327">
        <w:rPr>
          <w:rFonts w:eastAsia="Times New Roman"/>
          <w:sz w:val="22"/>
          <w:szCs w:val="22"/>
          <w:lang w:val="en-ID" w:eastAsia="en-ID"/>
        </w:rPr>
        <w:t xml:space="preserve">, dan </w:t>
      </w:r>
      <w:proofErr w:type="spellStart"/>
      <w:r w:rsidRPr="004C6327">
        <w:rPr>
          <w:rFonts w:eastAsia="Times New Roman"/>
          <w:sz w:val="22"/>
          <w:szCs w:val="22"/>
          <w:lang w:val="en-ID" w:eastAsia="en-ID"/>
        </w:rPr>
        <w:t>memecahkan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masalah</w:t>
      </w:r>
      <w:proofErr w:type="spellEnd"/>
      <w:r w:rsidRPr="004C6327">
        <w:rPr>
          <w:rFonts w:eastAsia="Times New Roman"/>
          <w:sz w:val="22"/>
          <w:szCs w:val="22"/>
          <w:lang w:val="en-ID" w:eastAsia="en-ID"/>
        </w:rPr>
        <w:t xml:space="preserve">. Tidak </w:t>
      </w:r>
      <w:proofErr w:type="spellStart"/>
      <w:r w:rsidRPr="004C6327">
        <w:rPr>
          <w:rFonts w:eastAsia="Times New Roman"/>
          <w:sz w:val="22"/>
          <w:szCs w:val="22"/>
          <w:lang w:val="en-ID" w:eastAsia="en-ID"/>
        </w:rPr>
        <w:t>ada</w:t>
      </w:r>
      <w:proofErr w:type="spellEnd"/>
      <w:r w:rsidRPr="004C6327">
        <w:rPr>
          <w:rFonts w:eastAsia="Times New Roman"/>
          <w:sz w:val="22"/>
          <w:szCs w:val="22"/>
          <w:lang w:val="en-ID" w:eastAsia="en-ID"/>
        </w:rPr>
        <w:t xml:space="preserve"> dua orang yang </w:t>
      </w:r>
      <w:proofErr w:type="spellStart"/>
      <w:r w:rsidRPr="004C6327">
        <w:rPr>
          <w:rFonts w:eastAsia="Times New Roman"/>
          <w:sz w:val="22"/>
          <w:szCs w:val="22"/>
          <w:lang w:val="en-ID" w:eastAsia="en-ID"/>
        </w:rPr>
        <w:t>memiliki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gaya</w:t>
      </w:r>
      <w:proofErr w:type="spellEnd"/>
      <w:r w:rsidRPr="004C6327">
        <w:rPr>
          <w:rFonts w:eastAsia="Times New Roman"/>
          <w:sz w:val="22"/>
          <w:szCs w:val="22"/>
          <w:lang w:val="en-ID" w:eastAsia="en-ID"/>
        </w:rPr>
        <w:t xml:space="preserve"> yang </w:t>
      </w:r>
      <w:proofErr w:type="spellStart"/>
      <w:r w:rsidRPr="004C6327">
        <w:rPr>
          <w:rFonts w:eastAsia="Times New Roman"/>
          <w:sz w:val="22"/>
          <w:szCs w:val="22"/>
          <w:lang w:val="en-ID" w:eastAsia="en-ID"/>
        </w:rPr>
        <w:t>sama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Setiap</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individu</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menunjukkan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perbedaan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tetapi</w:t>
      </w:r>
      <w:proofErr w:type="spellEnd"/>
      <w:r w:rsidRPr="004C6327">
        <w:rPr>
          <w:rFonts w:eastAsia="Times New Roman"/>
          <w:sz w:val="22"/>
          <w:szCs w:val="22"/>
          <w:lang w:val="en-ID" w:eastAsia="en-ID"/>
        </w:rPr>
        <w:t xml:space="preserve"> para </w:t>
      </w:r>
      <w:proofErr w:type="spellStart"/>
      <w:r w:rsidRPr="004C6327">
        <w:rPr>
          <w:rFonts w:eastAsia="Times New Roman"/>
          <w:sz w:val="22"/>
          <w:szCs w:val="22"/>
          <w:lang w:val="en-ID" w:eastAsia="en-ID"/>
        </w:rPr>
        <w:t>peneliti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dapat</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mengkategorikannya</w:t>
      </w:r>
      <w:proofErr w:type="spellEnd"/>
      <w:r w:rsidRPr="004C6327">
        <w:rPr>
          <w:rFonts w:eastAsia="Times New Roman"/>
          <w:sz w:val="22"/>
          <w:szCs w:val="22"/>
          <w:lang w:val="en-ID" w:eastAsia="en-ID"/>
        </w:rPr>
        <w:t xml:space="preserve">. Metode </w:t>
      </w:r>
      <w:proofErr w:type="spellStart"/>
      <w:r w:rsidRPr="004C6327">
        <w:rPr>
          <w:rFonts w:eastAsia="Times New Roman"/>
          <w:sz w:val="22"/>
          <w:szCs w:val="22"/>
          <w:lang w:val="en-ID" w:eastAsia="en-ID"/>
        </w:rPr>
        <w:t>pembelajaran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ini</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erat</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kaitannya</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dengan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kepribadian</w:t>
      </w:r>
      <w:proofErr w:type="spellEnd"/>
      <w:r w:rsidRPr="004C6327">
        <w:rPr>
          <w:rFonts w:eastAsia="Times New Roman"/>
          <w:sz w:val="22"/>
          <w:szCs w:val="22"/>
          <w:lang w:val="en-ID" w:eastAsia="en-ID"/>
        </w:rPr>
        <w:t xml:space="preserve">, yang </w:t>
      </w:r>
      <w:proofErr w:type="spellStart"/>
      <w:r w:rsidRPr="004C6327">
        <w:rPr>
          <w:rFonts w:eastAsia="Times New Roman"/>
          <w:sz w:val="22"/>
          <w:szCs w:val="22"/>
          <w:lang w:val="en-ID" w:eastAsia="en-ID"/>
        </w:rPr>
        <w:t>dipengaruhi</w:t>
      </w:r>
      <w:proofErr w:type="spellEnd"/>
      <w:r w:rsidRPr="004C6327">
        <w:rPr>
          <w:rFonts w:eastAsia="Times New Roman"/>
          <w:sz w:val="22"/>
          <w:szCs w:val="22"/>
          <w:lang w:val="en-ID" w:eastAsia="en-ID"/>
        </w:rPr>
        <w:t xml:space="preserve"> oleh </w:t>
      </w:r>
      <w:proofErr w:type="spellStart"/>
      <w:r w:rsidRPr="004C6327">
        <w:rPr>
          <w:rFonts w:eastAsia="Times New Roman"/>
          <w:sz w:val="22"/>
          <w:szCs w:val="22"/>
          <w:lang w:val="en-ID" w:eastAsia="en-ID"/>
        </w:rPr>
        <w:t>sejarah</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perkembangannya</w:t>
      </w:r>
      <w:proofErr w:type="spellEnd"/>
      <w:r w:rsidRPr="004C6327">
        <w:rPr>
          <w:rFonts w:eastAsia="Times New Roman"/>
          <w:sz w:val="22"/>
          <w:szCs w:val="22"/>
          <w:lang w:val="en-ID" w:eastAsia="en-ID"/>
        </w:rPr>
        <w:t xml:space="preserve"> dan </w:t>
      </w:r>
      <w:proofErr w:type="spellStart"/>
      <w:r w:rsidRPr="004C6327">
        <w:rPr>
          <w:rFonts w:eastAsia="Times New Roman"/>
          <w:sz w:val="22"/>
          <w:szCs w:val="22"/>
          <w:lang w:val="en-ID" w:eastAsia="en-ID"/>
        </w:rPr>
        <w:t>pendidikan</w:t>
      </w:r>
      <w:proofErr w:type="spellEnd"/>
      <w:r w:rsidRPr="004C6327">
        <w:rPr>
          <w:rFonts w:eastAsia="Times New Roman"/>
          <w:sz w:val="22"/>
          <w:szCs w:val="22"/>
          <w:lang w:val="en-ID" w:eastAsia="en-ID"/>
        </w:rPr>
        <w:t xml:space="preserve"> </w:t>
      </w:r>
      <w:proofErr w:type="spellStart"/>
      <w:r w:rsidRPr="004C6327">
        <w:rPr>
          <w:rFonts w:eastAsia="Times New Roman"/>
          <w:sz w:val="22"/>
          <w:szCs w:val="22"/>
          <w:lang w:val="en-ID" w:eastAsia="en-ID"/>
        </w:rPr>
        <w:t>siswa</w:t>
      </w:r>
      <w:proofErr w:type="spellEnd"/>
      <w:r w:rsidRPr="004C6327">
        <w:rPr>
          <w:rFonts w:eastAsia="Times New Roman"/>
          <w:sz w:val="22"/>
          <w:szCs w:val="22"/>
          <w:lang w:val="en-ID" w:eastAsia="en-ID"/>
        </w:rPr>
        <w:t>.</w:t>
      </w:r>
    </w:p>
    <w:p w:rsidR="00E30AB1" w:rsidRPr="004C6327" w:rsidRDefault="00A37A2E" w:rsidP="00E30AB1">
      <w:pPr>
        <w:pStyle w:val="ListParagraph"/>
        <w:spacing w:before="0" w:line="360" w:lineRule="auto"/>
        <w:ind w:left="0"/>
        <w:jc w:val="both"/>
        <w:rPr>
          <w:bCs/>
          <w:lang w:val="id-ID"/>
        </w:rPr>
      </w:pPr>
      <w:r w:rsidRPr="004C6327">
        <w:rPr>
          <w:bCs/>
          <w:lang w:val="id-ID"/>
        </w:rPr>
        <w:tab/>
      </w:r>
      <w:r w:rsidRPr="004C6327">
        <w:rPr>
          <w:bCs/>
          <w:lang w:val="id-ID"/>
        </w:rPr>
        <w:tab/>
      </w:r>
    </w:p>
    <w:p w:rsidR="00A37A2E" w:rsidRPr="004C6327" w:rsidRDefault="00A37A2E" w:rsidP="00A37A2E">
      <w:pPr>
        <w:pStyle w:val="ListParagraph"/>
        <w:spacing w:line="360" w:lineRule="auto"/>
        <w:ind w:left="0"/>
        <w:jc w:val="both"/>
        <w:rPr>
          <w:b/>
          <w:bCs/>
          <w:lang w:val="id-ID"/>
        </w:rPr>
      </w:pPr>
      <w:r w:rsidRPr="004C6327">
        <w:rPr>
          <w:bCs/>
          <w:lang w:val="id-ID"/>
        </w:rPr>
        <w:tab/>
      </w:r>
      <w:r w:rsidRPr="004C6327">
        <w:rPr>
          <w:b/>
          <w:bCs/>
          <w:lang w:val="id-ID"/>
        </w:rPr>
        <w:t>Gaya Belajar Visual</w:t>
      </w:r>
    </w:p>
    <w:p w:rsidR="00A37A2E" w:rsidRPr="004C6327" w:rsidRDefault="00A37A2E" w:rsidP="00A37A2E">
      <w:pPr>
        <w:pStyle w:val="ListParagraph"/>
        <w:spacing w:line="360" w:lineRule="auto"/>
        <w:ind w:left="0"/>
        <w:jc w:val="both"/>
        <w:rPr>
          <w:bCs/>
          <w:lang w:val="id-ID"/>
        </w:rPr>
      </w:pPr>
      <w:r w:rsidRPr="004C6327">
        <w:rPr>
          <w:bCs/>
          <w:lang w:val="id-ID"/>
        </w:rPr>
        <w:tab/>
      </w:r>
      <w:r w:rsidRPr="004C6327">
        <w:rPr>
          <w:bCs/>
          <w:lang w:val="id-ID"/>
        </w:rPr>
        <w:tab/>
        <w:t>Kamus Besar Bahasa Indonesia menyatakan bahwa mata adalah sumber visual. Belajar visual adalah belajar dengan melihat (</w:t>
      </w:r>
      <w:r w:rsidR="00E30AB1" w:rsidRPr="004C6327">
        <w:rPr>
          <w:color w:val="222222"/>
          <w:shd w:val="clear" w:color="auto" w:fill="FFFFFF"/>
        </w:rPr>
        <w:t xml:space="preserve">Lestari, S., &amp; </w:t>
      </w:r>
      <w:proofErr w:type="spellStart"/>
      <w:r w:rsidR="00E30AB1" w:rsidRPr="004C6327">
        <w:rPr>
          <w:color w:val="222222"/>
          <w:shd w:val="clear" w:color="auto" w:fill="FFFFFF"/>
        </w:rPr>
        <w:t>Djuhan</w:t>
      </w:r>
      <w:proofErr w:type="spellEnd"/>
      <w:r w:rsidR="00E30AB1" w:rsidRPr="004C6327">
        <w:rPr>
          <w:color w:val="222222"/>
          <w:shd w:val="clear" w:color="auto" w:fill="FFFFFF"/>
        </w:rPr>
        <w:t>, M. W.</w:t>
      </w:r>
      <w:r w:rsidR="00E30AB1" w:rsidRPr="004C6327">
        <w:rPr>
          <w:color w:val="222222"/>
          <w:shd w:val="clear" w:color="auto" w:fill="FFFFFF"/>
          <w:lang w:val="id-ID"/>
        </w:rPr>
        <w:t xml:space="preserve">, </w:t>
      </w:r>
      <w:r w:rsidRPr="004C6327">
        <w:rPr>
          <w:color w:val="222222"/>
          <w:shd w:val="clear" w:color="auto" w:fill="FFFFFF"/>
        </w:rPr>
        <w:t>2021</w:t>
      </w:r>
      <w:proofErr w:type="gramStart"/>
      <w:r w:rsidRPr="004C6327">
        <w:rPr>
          <w:color w:val="222222"/>
          <w:shd w:val="clear" w:color="auto" w:fill="FFFFFF"/>
        </w:rPr>
        <w:t>).</w:t>
      </w:r>
      <w:r w:rsidRPr="004C6327">
        <w:rPr>
          <w:bCs/>
          <w:lang w:val="id-ID"/>
        </w:rPr>
        <w:t>Fokus</w:t>
      </w:r>
      <w:proofErr w:type="gramEnd"/>
      <w:r w:rsidRPr="004C6327">
        <w:rPr>
          <w:bCs/>
          <w:lang w:val="id-ID"/>
        </w:rPr>
        <w:t xml:space="preserve"> gaya belajar visual ini pada ketajaman penglihatan. Maksudnya, agar siswa paham, bukti konkrit harus ditunjukkan terlebih dahulu. Siswa yang mengikuti gaya belajar visual memiliki kebutuhan yang tinggi untuk melihat dan menangkap informasi sebelum memahaminya (</w:t>
      </w:r>
      <w:r w:rsidR="00E30AB1" w:rsidRPr="004C6327">
        <w:rPr>
          <w:rFonts w:eastAsia="Calibri"/>
          <w:color w:val="222222"/>
          <w:shd w:val="clear" w:color="auto" w:fill="FFFFFF"/>
          <w:lang w:val="id-ID"/>
        </w:rPr>
        <w:t xml:space="preserve">Nurhidayah, D. A., </w:t>
      </w:r>
      <w:r w:rsidRPr="004C6327">
        <w:rPr>
          <w:rFonts w:eastAsia="Calibri"/>
          <w:color w:val="222222"/>
          <w:shd w:val="clear" w:color="auto" w:fill="FFFFFF"/>
          <w:lang w:val="id-ID"/>
        </w:rPr>
        <w:t>2016)</w:t>
      </w:r>
      <w:r w:rsidRPr="004C6327">
        <w:rPr>
          <w:bCs/>
          <w:lang w:val="id-ID"/>
        </w:rPr>
        <w:t>. Mereka juga memiliki indera warna yang kuat, pemahaman yang cukup tentang masalah seni, dan kebutuhan yang tinggi untuk menangkap pelajaran melalui materi bergambar. Namun, karena ia terlalu reaktif terhadap suara, ia kesulitan mengikuti nasehat secara lisan dan sering salah mengartikan kata atau ucapan. Ini membuatnya sulit untuk berbicara secara langsung. Selain itu, individu yang menyukai pendekatan belajar visual senang membuat catatan yang rapi dan berkualitas.</w:t>
      </w:r>
    </w:p>
    <w:p w:rsidR="004C6327" w:rsidRPr="004C6327" w:rsidRDefault="00A37A2E" w:rsidP="00A37A2E">
      <w:pPr>
        <w:pStyle w:val="ListParagraph"/>
        <w:spacing w:line="360" w:lineRule="auto"/>
        <w:ind w:left="0"/>
        <w:jc w:val="both"/>
        <w:rPr>
          <w:bCs/>
          <w:lang w:val="id-ID"/>
        </w:rPr>
      </w:pPr>
      <w:r w:rsidRPr="004C6327">
        <w:rPr>
          <w:bCs/>
          <w:lang w:val="id-ID"/>
        </w:rPr>
        <w:tab/>
      </w:r>
      <w:r w:rsidRPr="004C6327">
        <w:rPr>
          <w:bCs/>
          <w:lang w:val="id-ID"/>
        </w:rPr>
        <w:tab/>
      </w:r>
    </w:p>
    <w:p w:rsidR="00A37A2E" w:rsidRPr="004C6327" w:rsidRDefault="00A37A2E" w:rsidP="00A37A2E">
      <w:pPr>
        <w:pStyle w:val="ListParagraph"/>
        <w:spacing w:line="360" w:lineRule="auto"/>
        <w:ind w:left="0"/>
        <w:jc w:val="both"/>
        <w:rPr>
          <w:b/>
          <w:bCs/>
          <w:lang w:val="id-ID"/>
        </w:rPr>
      </w:pPr>
      <w:r w:rsidRPr="004C6327">
        <w:rPr>
          <w:bCs/>
          <w:lang w:val="id-ID"/>
        </w:rPr>
        <w:tab/>
      </w:r>
      <w:r w:rsidRPr="004C6327">
        <w:rPr>
          <w:b/>
          <w:bCs/>
          <w:lang w:val="id-ID"/>
        </w:rPr>
        <w:t>Gaya Belajar Auditori</w:t>
      </w:r>
    </w:p>
    <w:p w:rsidR="00A37A2E" w:rsidRPr="004C6327" w:rsidRDefault="00A37A2E" w:rsidP="00A37A2E">
      <w:pPr>
        <w:pStyle w:val="ListParagraph"/>
        <w:spacing w:line="360" w:lineRule="auto"/>
        <w:ind w:left="0"/>
        <w:jc w:val="both"/>
        <w:rPr>
          <w:bCs/>
          <w:lang w:val="id-ID"/>
        </w:rPr>
      </w:pPr>
      <w:r w:rsidRPr="004C6327">
        <w:rPr>
          <w:bCs/>
          <w:lang w:val="id-ID"/>
        </w:rPr>
        <w:tab/>
      </w:r>
      <w:r w:rsidRPr="004C6327">
        <w:rPr>
          <w:bCs/>
          <w:lang w:val="id-ID"/>
        </w:rPr>
        <w:tab/>
        <w:t>Auditori berasal dari kata audio yang berarti sesuatu yang berhubungan dengan mendengarkan. Gaya belajar auditorial adalah gaya belajar dengan cara mendengarkan (</w:t>
      </w:r>
      <w:proofErr w:type="spellStart"/>
      <w:r w:rsidRPr="004C6327">
        <w:rPr>
          <w:color w:val="222222"/>
          <w:shd w:val="clear" w:color="auto" w:fill="FFFFFF"/>
        </w:rPr>
        <w:t>Silitonga</w:t>
      </w:r>
      <w:proofErr w:type="spellEnd"/>
      <w:r w:rsidRPr="004C6327">
        <w:rPr>
          <w:color w:val="222222"/>
          <w:shd w:val="clear" w:color="auto" w:fill="FFFFFF"/>
        </w:rPr>
        <w:t>, E. A., &amp; Magdalena, I.</w:t>
      </w:r>
      <w:r w:rsidR="00E30AB1" w:rsidRPr="004C6327">
        <w:rPr>
          <w:color w:val="222222"/>
          <w:shd w:val="clear" w:color="auto" w:fill="FFFFFF"/>
          <w:lang w:val="id-ID"/>
        </w:rPr>
        <w:t>,</w:t>
      </w:r>
      <w:r w:rsidRPr="004C6327">
        <w:rPr>
          <w:color w:val="222222"/>
          <w:shd w:val="clear" w:color="auto" w:fill="FFFFFF"/>
        </w:rPr>
        <w:t>2020)</w:t>
      </w:r>
      <w:r w:rsidRPr="004C6327">
        <w:rPr>
          <w:bCs/>
          <w:lang w:val="id-ID"/>
        </w:rPr>
        <w:t xml:space="preserve">. Ciri-ciri gaya belajar memusatkan perhatian pada mendengarkan sebagai alat utama dalam menyerap informasi atau pengetahuan. Artinya, harus mendengarkan, kemudian dapat mengingat dan memahami informasi tertentu. </w:t>
      </w:r>
    </w:p>
    <w:p w:rsidR="00A37A2E" w:rsidRPr="004C6327" w:rsidRDefault="00E30AB1" w:rsidP="00A37A2E">
      <w:pPr>
        <w:pStyle w:val="ListParagraph"/>
        <w:spacing w:line="360" w:lineRule="auto"/>
        <w:ind w:left="0"/>
        <w:jc w:val="both"/>
        <w:rPr>
          <w:bCs/>
          <w:lang w:val="id-ID"/>
        </w:rPr>
      </w:pPr>
      <w:r w:rsidRPr="004C6327">
        <w:rPr>
          <w:bCs/>
          <w:lang w:val="id-ID"/>
        </w:rPr>
        <w:tab/>
      </w:r>
      <w:r w:rsidR="00A37A2E" w:rsidRPr="004C6327">
        <w:rPr>
          <w:bCs/>
          <w:lang w:val="id-ID"/>
        </w:rPr>
        <w:tab/>
        <w:t>Ada banyak cara untuk belajar. Artinya, Mahasiswa perlu mendengarkan sebelum Mahasiswadapat mengingat dan memahami informasi tertentu. Alat rekam tape digunakan dalam pendekatan kedua. Alat ini digunakan untuk merekam catatan yang dibaca oleh guru atau ceramah yang dia berikan di depan kelas untuk didengarkan kembali. Ketiga, terlibat dalam kelompok diskusi atau melakukan wawancara. Selain itu, ada cara lain untuk membaca informasi, merangkumnya dalam bentuk lisan dan rekaman, dan kemudian mendengarkan dan memahaminya. Langkah terakhir adalah diskusi lisan dengan teman atau guru.</w:t>
      </w:r>
    </w:p>
    <w:p w:rsidR="00A37A2E" w:rsidRPr="004C6327" w:rsidRDefault="00A37A2E" w:rsidP="00A37A2E">
      <w:pPr>
        <w:pStyle w:val="ListParagraph"/>
        <w:spacing w:line="360" w:lineRule="auto"/>
        <w:ind w:left="0"/>
        <w:jc w:val="both"/>
        <w:rPr>
          <w:bCs/>
          <w:lang w:val="id-ID"/>
        </w:rPr>
      </w:pPr>
      <w:r w:rsidRPr="004C6327">
        <w:rPr>
          <w:bCs/>
          <w:lang w:val="id-ID"/>
        </w:rPr>
        <w:lastRenderedPageBreak/>
        <w:tab/>
      </w:r>
      <w:r w:rsidR="00E30AB1" w:rsidRPr="004C6327">
        <w:rPr>
          <w:bCs/>
          <w:lang w:val="id-ID"/>
        </w:rPr>
        <w:tab/>
      </w:r>
      <w:r w:rsidRPr="004C6327">
        <w:rPr>
          <w:bCs/>
          <w:lang w:val="id-ID"/>
        </w:rPr>
        <w:t>Siswa yang menggunakan gaya belajar auditori memiliki karakteristik berikut, menurut De porter &amp; Hern</w:t>
      </w:r>
      <w:r w:rsidR="00E30AB1" w:rsidRPr="004C6327">
        <w:rPr>
          <w:bCs/>
          <w:lang w:val="id-ID"/>
        </w:rPr>
        <w:t xml:space="preserve">acki dalam Nihayah (2018), 1) </w:t>
      </w:r>
      <w:r w:rsidRPr="004C6327">
        <w:rPr>
          <w:bCs/>
          <w:lang w:val="id-ID"/>
        </w:rPr>
        <w:t>Berbicara pada diri sendiri saat bekerja 2) Mudah terganggu oleh keributan 3) Menggerakkan bibir dan mengucapkan kata-kata dari buku sambil membaca 4) Merasa sulit menulis tetapi pandai bercerita 5) Belajar dengan mendengarkan dan lebih mengingat apa yang dibicarakan daripada apa yang terlihat 6) Senang berbicara, berdiskusi, dan menjelaskan sesuatu secara mendalam.</w:t>
      </w:r>
    </w:p>
    <w:p w:rsidR="00A37A2E" w:rsidRPr="004C6327" w:rsidRDefault="00A37A2E" w:rsidP="00A37A2E">
      <w:pPr>
        <w:pStyle w:val="ListParagraph"/>
        <w:spacing w:line="360" w:lineRule="auto"/>
        <w:ind w:left="0"/>
        <w:jc w:val="both"/>
        <w:rPr>
          <w:bCs/>
          <w:lang w:val="id-ID"/>
        </w:rPr>
      </w:pPr>
    </w:p>
    <w:p w:rsidR="00A37A2E" w:rsidRPr="004C6327" w:rsidRDefault="00A37A2E" w:rsidP="00A37A2E">
      <w:pPr>
        <w:pStyle w:val="ListParagraph"/>
        <w:spacing w:line="360" w:lineRule="auto"/>
        <w:ind w:left="0"/>
        <w:jc w:val="both"/>
        <w:rPr>
          <w:b/>
          <w:bCs/>
          <w:lang w:val="id-ID"/>
        </w:rPr>
      </w:pPr>
      <w:r w:rsidRPr="004C6327">
        <w:rPr>
          <w:bCs/>
          <w:lang w:val="id-ID"/>
        </w:rPr>
        <w:t xml:space="preserve">     </w:t>
      </w:r>
      <w:r w:rsidRPr="004C6327">
        <w:rPr>
          <w:b/>
          <w:bCs/>
          <w:lang w:val="id-ID"/>
        </w:rPr>
        <w:t>Gaya Belajar Kinestetik</w:t>
      </w:r>
    </w:p>
    <w:p w:rsidR="00A37A2E" w:rsidRPr="004C6327" w:rsidRDefault="00A37A2E" w:rsidP="00A37A2E">
      <w:pPr>
        <w:pStyle w:val="ListParagraph"/>
        <w:spacing w:line="360" w:lineRule="auto"/>
        <w:ind w:left="0"/>
        <w:jc w:val="both"/>
        <w:rPr>
          <w:bCs/>
          <w:lang w:val="id-ID"/>
        </w:rPr>
      </w:pPr>
      <w:r w:rsidRPr="004C6327">
        <w:rPr>
          <w:bCs/>
          <w:lang w:val="id-ID"/>
        </w:rPr>
        <w:tab/>
      </w:r>
      <w:r w:rsidRPr="004C6327">
        <w:rPr>
          <w:bCs/>
          <w:lang w:val="id-ID"/>
        </w:rPr>
        <w:tab/>
        <w:t>Dalam pendekatan belajar ini, orang harus menyentuh sesuatu yang memberikan informasi tertentu agar mereka dapat mengingatnya</w:t>
      </w:r>
      <w:r w:rsidR="00E30AB1" w:rsidRPr="004C6327">
        <w:rPr>
          <w:bCs/>
          <w:lang w:val="id-ID"/>
        </w:rPr>
        <w:t xml:space="preserve"> (Solihah, A, dkk,</w:t>
      </w:r>
      <w:r w:rsidRPr="004C6327">
        <w:rPr>
          <w:bCs/>
          <w:lang w:val="id-ID"/>
        </w:rPr>
        <w:t xml:space="preserve"> 2022). Tidak semua individu memiliki kemampuan yang sama dalam memenuhi karakteristik dari berbagai model pembelajaran. Salah satu karakteristik gaya belajar yang cukup unik adalah gaya belajar kinestetik. Gaya belajar ini ditandai dengan kecenderungan seseorang untuk menggunakan tangan dan gerakan tubuh sebagai alat utama dalam menerima serta mengingat informasi. Bagi individu dengan gaya belajar kinestetik, pengalaman langsung dan aktivitas fisik menjadi cara terbaik untuk memahami suatu konsep.</w:t>
      </w:r>
    </w:p>
    <w:p w:rsidR="00A37A2E" w:rsidRPr="004C6327" w:rsidRDefault="00A37A2E" w:rsidP="00A37A2E">
      <w:pPr>
        <w:pStyle w:val="ListParagraph"/>
        <w:spacing w:line="360" w:lineRule="auto"/>
        <w:ind w:left="0"/>
        <w:jc w:val="both"/>
        <w:rPr>
          <w:bCs/>
          <w:lang w:val="id-ID"/>
        </w:rPr>
      </w:pPr>
      <w:r w:rsidRPr="004C6327">
        <w:rPr>
          <w:bCs/>
          <w:lang w:val="id-ID"/>
        </w:rPr>
        <w:tab/>
      </w:r>
      <w:r w:rsidRPr="004C6327">
        <w:rPr>
          <w:bCs/>
          <w:lang w:val="id-ID"/>
        </w:rPr>
        <w:tab/>
        <w:t>Seseorang yang memiliki gaya belajar kinestetik cenderung sulit memahami informasi hanya dengan membaca atau mendengarkan penjelasan. Mereka lebih memilih untuk menyentuh, memegang, atau melakukan sesuatu secara langsung sebagai bagian dari proses belajarnya. Misalnya, mereka akan lebih mudah mengerti materi pelajaran jika disertai praktik, percobaan, atau permainan yang melibatkan gerakan fisik. Dalam konteks ini, tangan berperan penting sebagai perantara utama dalam menyerap informasi. Mereka merasa "belum belajar" jika hanya diberikan teks atau penjelasan lisan tanpa disertai kegiatan nyata.</w:t>
      </w:r>
    </w:p>
    <w:p w:rsidR="00A37A2E" w:rsidRPr="004C6327" w:rsidRDefault="00A37A2E" w:rsidP="00A37A2E">
      <w:pPr>
        <w:pStyle w:val="ListParagraph"/>
        <w:spacing w:line="360" w:lineRule="auto"/>
        <w:ind w:left="0"/>
        <w:jc w:val="both"/>
        <w:rPr>
          <w:bCs/>
          <w:lang w:val="id-ID"/>
        </w:rPr>
      </w:pPr>
      <w:r w:rsidRPr="004C6327">
        <w:rPr>
          <w:bCs/>
          <w:lang w:val="id-ID"/>
        </w:rPr>
        <w:tab/>
      </w:r>
      <w:r w:rsidRPr="004C6327">
        <w:rPr>
          <w:bCs/>
          <w:lang w:val="id-ID"/>
        </w:rPr>
        <w:tab/>
        <w:t>Karena itulah, pendekatan pembelajaran yang efektif untuk individu dengan gaya belajar kinestetik perlu memperhatikan kebutuhan mereka untuk aktif bergerak dan berinteraksi langsung dengan materi (</w:t>
      </w:r>
      <w:r w:rsidRPr="004C6327">
        <w:t>Putri, S., &amp; Suwarna, I</w:t>
      </w:r>
      <w:r w:rsidR="00E30AB1" w:rsidRPr="004C6327">
        <w:t>.</w:t>
      </w:r>
      <w:r w:rsidR="00E30AB1" w:rsidRPr="004C6327">
        <w:rPr>
          <w:lang w:val="id-ID"/>
        </w:rPr>
        <w:t xml:space="preserve">, </w:t>
      </w:r>
      <w:r w:rsidRPr="004C6327">
        <w:t>2020).</w:t>
      </w:r>
      <w:r w:rsidRPr="004C6327">
        <w:rPr>
          <w:bCs/>
          <w:lang w:val="id-ID"/>
        </w:rPr>
        <w:t xml:space="preserve"> Guru dapat memberikan tugas yang melibatkan manipulasi objek, permainan peran, proyek kreatif, atau simulasi. Dengan demikian, proses pembelajaran menjadi lebih bermakna dan sesuai dengan cara berpikir serta cara kerja otak mereka.</w:t>
      </w:r>
    </w:p>
    <w:p w:rsidR="00A37A2E" w:rsidRPr="004C6327" w:rsidRDefault="00A37A2E" w:rsidP="00A37A2E">
      <w:pPr>
        <w:pStyle w:val="ListParagraph"/>
        <w:spacing w:line="360" w:lineRule="auto"/>
        <w:ind w:left="0"/>
        <w:jc w:val="both"/>
        <w:rPr>
          <w:bCs/>
          <w:lang w:val="id-ID"/>
        </w:rPr>
      </w:pPr>
      <w:r w:rsidRPr="004C6327">
        <w:rPr>
          <w:bCs/>
          <w:lang w:val="id-ID"/>
        </w:rPr>
        <w:tab/>
      </w:r>
      <w:r w:rsidRPr="004C6327">
        <w:rPr>
          <w:bCs/>
          <w:lang w:val="id-ID"/>
        </w:rPr>
        <w:tab/>
        <w:t>Penting bagi pendidik untuk mengenali bahwa tidak semua siswa bisa menyerap informasi dengan metode yang sama. Memahami keberagaman gaya belajar, termasuk gaya belajar kinestetik ini, memungkinkan guru untuk menyusun strategi pembelajaran yang lebih adaptif, sehingga setiap siswa mendapat kesempatan untuk berkembang sesuai dengan potensinya</w:t>
      </w:r>
      <w:r w:rsidR="00E30AB1" w:rsidRPr="004C6327">
        <w:rPr>
          <w:bCs/>
          <w:lang w:val="id-ID"/>
        </w:rPr>
        <w:t xml:space="preserve"> (Hidayat, R, dkk ,</w:t>
      </w:r>
      <w:r w:rsidRPr="004C6327">
        <w:rPr>
          <w:bCs/>
          <w:lang w:val="id-ID"/>
        </w:rPr>
        <w:t xml:space="preserve"> 2024).</w:t>
      </w:r>
    </w:p>
    <w:p w:rsidR="00A37A2E" w:rsidRPr="004C6327" w:rsidRDefault="00A37A2E" w:rsidP="00A37A2E">
      <w:pPr>
        <w:pStyle w:val="ListParagraph"/>
        <w:spacing w:line="360" w:lineRule="auto"/>
        <w:ind w:left="0"/>
        <w:jc w:val="both"/>
        <w:rPr>
          <w:bCs/>
          <w:lang w:val="id-ID"/>
        </w:rPr>
      </w:pPr>
      <w:r w:rsidRPr="004C6327">
        <w:rPr>
          <w:bCs/>
          <w:lang w:val="id-ID"/>
        </w:rPr>
        <w:tab/>
      </w:r>
      <w:r w:rsidR="00E30AB1" w:rsidRPr="004C6327">
        <w:rPr>
          <w:bCs/>
          <w:lang w:val="id-ID"/>
        </w:rPr>
        <w:tab/>
      </w:r>
      <w:r w:rsidRPr="004C6327">
        <w:rPr>
          <w:bCs/>
          <w:lang w:val="id-ID"/>
        </w:rPr>
        <w:t xml:space="preserve">Individu dengan pendekatan belajar ini menganggap bahwa mereka dapat belajar lebih baik jika mereka menggabungkan proses belajar mereka dengan aktivitas fisik. Kemampuan mereka untuk mengatur tim dan mengontrol gerakan tubuh adalah keuntungan. Orang yang memiliki karakter ini </w:t>
      </w:r>
      <w:r w:rsidRPr="004C6327">
        <w:rPr>
          <w:bCs/>
          <w:lang w:val="id-ID"/>
        </w:rPr>
        <w:lastRenderedPageBreak/>
        <w:t>cenderung lebih mudah menyerap dan memahami informasi setelah belajar berbicara atau memahami fakta dengan melihat kata-kata atau gambar. Ini dapat diterapkan pada siswa dengan karakteristik tertentu dengan menggunakan berbagai model, seperti bekerja di laboratorium atau pembelajaran yang memungkinkan mereka bermain.</w:t>
      </w:r>
    </w:p>
    <w:p w:rsidR="00A37A2E" w:rsidRPr="004C6327" w:rsidRDefault="00E30AB1" w:rsidP="004C6327">
      <w:pPr>
        <w:pStyle w:val="ListParagraph"/>
        <w:spacing w:line="360" w:lineRule="auto"/>
        <w:ind w:left="0"/>
        <w:jc w:val="both"/>
        <w:rPr>
          <w:bCs/>
          <w:lang w:val="id-ID"/>
        </w:rPr>
      </w:pPr>
      <w:r w:rsidRPr="004C6327">
        <w:rPr>
          <w:bCs/>
          <w:lang w:val="id-ID"/>
        </w:rPr>
        <w:tab/>
      </w:r>
      <w:r w:rsidRPr="004C6327">
        <w:rPr>
          <w:bCs/>
          <w:lang w:val="id-ID"/>
        </w:rPr>
        <w:tab/>
      </w:r>
      <w:r w:rsidR="00A37A2E" w:rsidRPr="004C6327">
        <w:rPr>
          <w:bCs/>
          <w:lang w:val="id-ID"/>
        </w:rPr>
        <w:t>Menurut De Porter</w:t>
      </w:r>
      <w:r w:rsidRPr="004C6327">
        <w:rPr>
          <w:bCs/>
          <w:lang w:val="id-ID"/>
        </w:rPr>
        <w:t xml:space="preserve"> &amp; Hernacki dalam Nihayah (2011:</w:t>
      </w:r>
      <w:r w:rsidR="00A37A2E" w:rsidRPr="004C6327">
        <w:rPr>
          <w:bCs/>
          <w:lang w:val="id-ID"/>
        </w:rPr>
        <w:t>10), beberapa karakteristik siswa yang menggunakan gaya belajar kinestetik adalah sebagai berikut: 1) Merespon perhatian fisik 2) Menyentuh orang untuk menarik perhatiannya 3) Berdiri dekat ketika berbicara dengan orang 4) Selalu berorientasi fisik dan banyak bergerak 5) Menghafal dengan berjalan dan melihat 6) Menggunakan jari sebagai petunjuk saat membaca 7) Banyak menggunakan bahasa tubuh 8) Sulit mengingat peta jika tidak berada di dekatnya.</w:t>
      </w:r>
    </w:p>
    <w:p w:rsidR="008F6332" w:rsidRPr="004C6327" w:rsidRDefault="00671BCD" w:rsidP="008F6332">
      <w:pPr>
        <w:pBdr>
          <w:top w:val="nil"/>
          <w:left w:val="nil"/>
          <w:bottom w:val="nil"/>
          <w:right w:val="nil"/>
          <w:between w:val="nil"/>
        </w:pBdr>
        <w:spacing w:before="240" w:line="360" w:lineRule="auto"/>
        <w:ind w:firstLine="0"/>
        <w:rPr>
          <w:rFonts w:eastAsia="Times New Roman"/>
          <w:b/>
          <w:color w:val="000000"/>
          <w:sz w:val="22"/>
          <w:szCs w:val="22"/>
          <w:lang w:val="id-ID"/>
        </w:rPr>
      </w:pPr>
      <w:r w:rsidRPr="004C6327">
        <w:rPr>
          <w:rFonts w:eastAsia="Times New Roman"/>
          <w:b/>
          <w:color w:val="000000"/>
          <w:sz w:val="22"/>
          <w:szCs w:val="22"/>
        </w:rPr>
        <w:t xml:space="preserve">METODE PENELITIAN </w:t>
      </w:r>
    </w:p>
    <w:p w:rsidR="00B8037B" w:rsidRPr="004C6327" w:rsidRDefault="008F6332" w:rsidP="008F6332">
      <w:pPr>
        <w:pBdr>
          <w:top w:val="nil"/>
          <w:left w:val="nil"/>
          <w:bottom w:val="nil"/>
          <w:right w:val="nil"/>
          <w:between w:val="nil"/>
        </w:pBdr>
        <w:spacing w:before="240" w:line="360" w:lineRule="auto"/>
        <w:ind w:firstLine="0"/>
        <w:rPr>
          <w:rFonts w:eastAsia="Times New Roman"/>
          <w:b/>
          <w:color w:val="000000"/>
          <w:sz w:val="22"/>
          <w:szCs w:val="22"/>
        </w:rPr>
      </w:pPr>
      <w:r w:rsidRPr="004C6327">
        <w:rPr>
          <w:rFonts w:eastAsia="Times New Roman"/>
          <w:b/>
          <w:color w:val="000000"/>
          <w:sz w:val="22"/>
          <w:szCs w:val="22"/>
          <w:lang w:val="id-ID"/>
        </w:rPr>
        <w:tab/>
      </w:r>
      <w:proofErr w:type="spellStart"/>
      <w:r w:rsidR="00B8037B" w:rsidRPr="004C6327">
        <w:rPr>
          <w:sz w:val="22"/>
          <w:szCs w:val="22"/>
        </w:rPr>
        <w:t>Penelitian</w:t>
      </w:r>
      <w:proofErr w:type="spellEnd"/>
      <w:r w:rsidR="00B8037B" w:rsidRPr="004C6327">
        <w:rPr>
          <w:sz w:val="22"/>
          <w:szCs w:val="22"/>
        </w:rPr>
        <w:t xml:space="preserve"> ini menggunakan </w:t>
      </w:r>
      <w:proofErr w:type="spellStart"/>
      <w:r w:rsidR="00B8037B" w:rsidRPr="004C6327">
        <w:rPr>
          <w:bCs/>
          <w:sz w:val="22"/>
          <w:szCs w:val="22"/>
        </w:rPr>
        <w:t>pendekatan</w:t>
      </w:r>
      <w:proofErr w:type="spellEnd"/>
      <w:r w:rsidR="00B8037B" w:rsidRPr="004C6327">
        <w:rPr>
          <w:bCs/>
          <w:sz w:val="22"/>
          <w:szCs w:val="22"/>
        </w:rPr>
        <w:t xml:space="preserve"> </w:t>
      </w:r>
      <w:proofErr w:type="spellStart"/>
      <w:r w:rsidR="00B8037B" w:rsidRPr="004C6327">
        <w:rPr>
          <w:bCs/>
          <w:sz w:val="22"/>
          <w:szCs w:val="22"/>
        </w:rPr>
        <w:t>kuantitatif</w:t>
      </w:r>
      <w:proofErr w:type="spellEnd"/>
      <w:r w:rsidR="00B8037B" w:rsidRPr="004C6327">
        <w:rPr>
          <w:bCs/>
          <w:sz w:val="22"/>
          <w:szCs w:val="22"/>
        </w:rPr>
        <w:t xml:space="preserve"> </w:t>
      </w:r>
      <w:proofErr w:type="spellStart"/>
      <w:r w:rsidR="00B8037B" w:rsidRPr="004C6327">
        <w:rPr>
          <w:bCs/>
          <w:sz w:val="22"/>
          <w:szCs w:val="22"/>
        </w:rPr>
        <w:t>deskriptif</w:t>
      </w:r>
      <w:proofErr w:type="spellEnd"/>
      <w:r w:rsidR="00B8037B" w:rsidRPr="004C6327">
        <w:rPr>
          <w:sz w:val="22"/>
          <w:szCs w:val="22"/>
        </w:rPr>
        <w:t xml:space="preserve">. </w:t>
      </w:r>
      <w:proofErr w:type="spellStart"/>
      <w:r w:rsidR="00B8037B" w:rsidRPr="004C6327">
        <w:rPr>
          <w:sz w:val="22"/>
          <w:szCs w:val="22"/>
        </w:rPr>
        <w:t>Tujuannya</w:t>
      </w:r>
      <w:proofErr w:type="spellEnd"/>
      <w:r w:rsidR="00B8037B" w:rsidRPr="004C6327">
        <w:rPr>
          <w:sz w:val="22"/>
          <w:szCs w:val="22"/>
        </w:rPr>
        <w:t xml:space="preserve"> </w:t>
      </w:r>
      <w:proofErr w:type="spellStart"/>
      <w:r w:rsidR="00B8037B" w:rsidRPr="004C6327">
        <w:rPr>
          <w:sz w:val="22"/>
          <w:szCs w:val="22"/>
        </w:rPr>
        <w:t>adalah</w:t>
      </w:r>
      <w:proofErr w:type="spellEnd"/>
      <w:r w:rsidR="00B8037B" w:rsidRPr="004C6327">
        <w:rPr>
          <w:sz w:val="22"/>
          <w:szCs w:val="22"/>
        </w:rPr>
        <w:t xml:space="preserve"> untuk </w:t>
      </w:r>
      <w:proofErr w:type="spellStart"/>
      <w:r w:rsidR="00B8037B" w:rsidRPr="004C6327">
        <w:rPr>
          <w:sz w:val="22"/>
          <w:szCs w:val="22"/>
        </w:rPr>
        <w:t>menggambarkan</w:t>
      </w:r>
      <w:proofErr w:type="spellEnd"/>
      <w:r w:rsidR="00B8037B" w:rsidRPr="004C6327">
        <w:rPr>
          <w:sz w:val="22"/>
          <w:szCs w:val="22"/>
        </w:rPr>
        <w:t xml:space="preserve"> dan </w:t>
      </w:r>
      <w:proofErr w:type="spellStart"/>
      <w:r w:rsidR="00B8037B" w:rsidRPr="004C6327">
        <w:rPr>
          <w:sz w:val="22"/>
          <w:szCs w:val="22"/>
        </w:rPr>
        <w:t>menganalisis</w:t>
      </w:r>
      <w:proofErr w:type="spellEnd"/>
      <w:r w:rsidR="00B8037B" w:rsidRPr="004C6327">
        <w:rPr>
          <w:sz w:val="22"/>
          <w:szCs w:val="22"/>
        </w:rPr>
        <w:t xml:space="preserve"> </w:t>
      </w:r>
      <w:proofErr w:type="spellStart"/>
      <w:r w:rsidR="00B8037B" w:rsidRPr="004C6327">
        <w:rPr>
          <w:sz w:val="22"/>
          <w:szCs w:val="22"/>
        </w:rPr>
        <w:t>gaya</w:t>
      </w:r>
      <w:proofErr w:type="spellEnd"/>
      <w:r w:rsidR="00B8037B" w:rsidRPr="004C6327">
        <w:rPr>
          <w:sz w:val="22"/>
          <w:szCs w:val="22"/>
        </w:rPr>
        <w:t xml:space="preserve"> </w:t>
      </w:r>
      <w:proofErr w:type="spellStart"/>
      <w:r w:rsidR="00B8037B" w:rsidRPr="004C6327">
        <w:rPr>
          <w:sz w:val="22"/>
          <w:szCs w:val="22"/>
        </w:rPr>
        <w:t>serta</w:t>
      </w:r>
      <w:proofErr w:type="spellEnd"/>
      <w:r w:rsidR="00B8037B" w:rsidRPr="004C6327">
        <w:rPr>
          <w:sz w:val="22"/>
          <w:szCs w:val="22"/>
        </w:rPr>
        <w:t xml:space="preserve"> strategi </w:t>
      </w:r>
      <w:proofErr w:type="spellStart"/>
      <w:r w:rsidR="00B8037B" w:rsidRPr="004C6327">
        <w:rPr>
          <w:sz w:val="22"/>
          <w:szCs w:val="22"/>
        </w:rPr>
        <w:t>belajar</w:t>
      </w:r>
      <w:proofErr w:type="spellEnd"/>
      <w:r w:rsidR="00B8037B" w:rsidRPr="004C6327">
        <w:rPr>
          <w:sz w:val="22"/>
          <w:szCs w:val="22"/>
        </w:rPr>
        <w:t xml:space="preserve"> mahasiswa berdasarkan </w:t>
      </w:r>
      <w:proofErr w:type="spellStart"/>
      <w:r w:rsidR="00B8037B" w:rsidRPr="004C6327">
        <w:rPr>
          <w:sz w:val="22"/>
          <w:szCs w:val="22"/>
        </w:rPr>
        <w:t>kategori</w:t>
      </w:r>
      <w:proofErr w:type="spellEnd"/>
      <w:r w:rsidR="00B8037B" w:rsidRPr="004C6327">
        <w:rPr>
          <w:sz w:val="22"/>
          <w:szCs w:val="22"/>
        </w:rPr>
        <w:t xml:space="preserve"> VAK (Visual, Auditory, dan Kinesthetic). Melalui </w:t>
      </w:r>
      <w:proofErr w:type="spellStart"/>
      <w:r w:rsidR="00B8037B" w:rsidRPr="004C6327">
        <w:rPr>
          <w:sz w:val="22"/>
          <w:szCs w:val="22"/>
        </w:rPr>
        <w:t>pendekatan</w:t>
      </w:r>
      <w:proofErr w:type="spellEnd"/>
      <w:r w:rsidR="00B8037B" w:rsidRPr="004C6327">
        <w:rPr>
          <w:sz w:val="22"/>
          <w:szCs w:val="22"/>
        </w:rPr>
        <w:t xml:space="preserve"> ini, </w:t>
      </w:r>
      <w:proofErr w:type="spellStart"/>
      <w:r w:rsidR="00B8037B" w:rsidRPr="004C6327">
        <w:rPr>
          <w:sz w:val="22"/>
          <w:szCs w:val="22"/>
        </w:rPr>
        <w:t>peneliti</w:t>
      </w:r>
      <w:proofErr w:type="spellEnd"/>
      <w:r w:rsidR="00B8037B" w:rsidRPr="004C6327">
        <w:rPr>
          <w:sz w:val="22"/>
          <w:szCs w:val="22"/>
        </w:rPr>
        <w:t xml:space="preserve"> dapat </w:t>
      </w:r>
      <w:proofErr w:type="spellStart"/>
      <w:r w:rsidR="00B8037B" w:rsidRPr="004C6327">
        <w:rPr>
          <w:sz w:val="22"/>
          <w:szCs w:val="22"/>
        </w:rPr>
        <w:t>mengidentifikasi</w:t>
      </w:r>
      <w:proofErr w:type="spellEnd"/>
      <w:r w:rsidR="00B8037B" w:rsidRPr="004C6327">
        <w:rPr>
          <w:sz w:val="22"/>
          <w:szCs w:val="22"/>
        </w:rPr>
        <w:t xml:space="preserve"> </w:t>
      </w:r>
      <w:proofErr w:type="spellStart"/>
      <w:r w:rsidR="00B8037B" w:rsidRPr="004C6327">
        <w:rPr>
          <w:sz w:val="22"/>
          <w:szCs w:val="22"/>
        </w:rPr>
        <w:t>preferensi</w:t>
      </w:r>
      <w:proofErr w:type="spellEnd"/>
      <w:r w:rsidR="00B8037B" w:rsidRPr="004C6327">
        <w:rPr>
          <w:sz w:val="22"/>
          <w:szCs w:val="22"/>
        </w:rPr>
        <w:t xml:space="preserve"> </w:t>
      </w:r>
      <w:proofErr w:type="spellStart"/>
      <w:r w:rsidR="00B8037B" w:rsidRPr="004C6327">
        <w:rPr>
          <w:sz w:val="22"/>
          <w:szCs w:val="22"/>
        </w:rPr>
        <w:t>belajar</w:t>
      </w:r>
      <w:proofErr w:type="spellEnd"/>
      <w:r w:rsidR="00B8037B" w:rsidRPr="004C6327">
        <w:rPr>
          <w:sz w:val="22"/>
          <w:szCs w:val="22"/>
        </w:rPr>
        <w:t xml:space="preserve"> mahasiswa dan bagaimana </w:t>
      </w:r>
      <w:proofErr w:type="spellStart"/>
      <w:r w:rsidR="00B8037B" w:rsidRPr="004C6327">
        <w:rPr>
          <w:sz w:val="22"/>
          <w:szCs w:val="22"/>
        </w:rPr>
        <w:t>gaya</w:t>
      </w:r>
      <w:proofErr w:type="spellEnd"/>
      <w:r w:rsidR="00B8037B" w:rsidRPr="004C6327">
        <w:rPr>
          <w:sz w:val="22"/>
          <w:szCs w:val="22"/>
        </w:rPr>
        <w:t xml:space="preserve"> </w:t>
      </w:r>
      <w:proofErr w:type="spellStart"/>
      <w:r w:rsidR="00B8037B" w:rsidRPr="004C6327">
        <w:rPr>
          <w:sz w:val="22"/>
          <w:szCs w:val="22"/>
        </w:rPr>
        <w:t>belajar</w:t>
      </w:r>
      <w:proofErr w:type="spellEnd"/>
      <w:r w:rsidR="00B8037B" w:rsidRPr="004C6327">
        <w:rPr>
          <w:sz w:val="22"/>
          <w:szCs w:val="22"/>
        </w:rPr>
        <w:t xml:space="preserve"> </w:t>
      </w:r>
      <w:proofErr w:type="spellStart"/>
      <w:r w:rsidR="00B8037B" w:rsidRPr="004C6327">
        <w:rPr>
          <w:sz w:val="22"/>
          <w:szCs w:val="22"/>
        </w:rPr>
        <w:t>tersebut</w:t>
      </w:r>
      <w:proofErr w:type="spellEnd"/>
      <w:r w:rsidR="00B8037B" w:rsidRPr="004C6327">
        <w:rPr>
          <w:sz w:val="22"/>
          <w:szCs w:val="22"/>
        </w:rPr>
        <w:t xml:space="preserve"> </w:t>
      </w:r>
      <w:proofErr w:type="spellStart"/>
      <w:r w:rsidR="00B8037B" w:rsidRPr="004C6327">
        <w:rPr>
          <w:sz w:val="22"/>
          <w:szCs w:val="22"/>
        </w:rPr>
        <w:t>berhubungan</w:t>
      </w:r>
      <w:proofErr w:type="spellEnd"/>
      <w:r w:rsidR="00B8037B" w:rsidRPr="004C6327">
        <w:rPr>
          <w:sz w:val="22"/>
          <w:szCs w:val="22"/>
        </w:rPr>
        <w:t xml:space="preserve"> dengan strategi pembelajaran yang mereka </w:t>
      </w:r>
      <w:proofErr w:type="spellStart"/>
      <w:r w:rsidR="00B8037B" w:rsidRPr="004C6327">
        <w:rPr>
          <w:sz w:val="22"/>
          <w:szCs w:val="22"/>
        </w:rPr>
        <w:t>gunakan</w:t>
      </w:r>
      <w:proofErr w:type="spellEnd"/>
      <w:r w:rsidR="00B8037B" w:rsidRPr="004C6327">
        <w:rPr>
          <w:sz w:val="22"/>
          <w:szCs w:val="22"/>
          <w:lang w:val="id-ID"/>
        </w:rPr>
        <w:t>.</w:t>
      </w:r>
    </w:p>
    <w:p w:rsidR="00B8037B" w:rsidRPr="004C6327" w:rsidRDefault="00B8037B" w:rsidP="00B8037B">
      <w:pPr>
        <w:pStyle w:val="BodyText"/>
        <w:spacing w:line="360" w:lineRule="auto"/>
        <w:ind w:right="-1"/>
        <w:rPr>
          <w:sz w:val="22"/>
          <w:szCs w:val="22"/>
          <w:lang w:val="id-ID"/>
        </w:rPr>
      </w:pPr>
      <w:r w:rsidRPr="004C6327">
        <w:rPr>
          <w:sz w:val="22"/>
          <w:szCs w:val="22"/>
          <w:lang w:val="id-ID"/>
        </w:rPr>
        <w:tab/>
        <w:t>Penelitian kuantitatif adalah jenis penelitian yang dilakukan dengan mengumpulkan data numerik. Penelitian deskriptif, di sisi lain, adalah jenis penelitian yang mengutamakan analisis mendalam terhadap data dan temuan yang ditemukan. Penelitian jenis ini bertujuan untuk memberikan perhatian khusus pada fakta, keadaan, variabel, dan fenomena yang sedang terjadi di dunia saat ini dan menyajikan mere</w:t>
      </w:r>
      <w:r w:rsidR="00967EC9">
        <w:rPr>
          <w:sz w:val="22"/>
          <w:szCs w:val="22"/>
          <w:lang w:val="id-ID"/>
        </w:rPr>
        <w:t>ka sebagaimana adanya (Siregar A, 2019</w:t>
      </w:r>
      <w:r w:rsidRPr="004C6327">
        <w:rPr>
          <w:sz w:val="22"/>
          <w:szCs w:val="22"/>
          <w:lang w:val="id-ID"/>
        </w:rPr>
        <w:t>). Dalam penelitian ini, peneliti menggunakan metode deskriptif kuantitatif.</w:t>
      </w:r>
    </w:p>
    <w:p w:rsidR="00B8037B" w:rsidRPr="004C6327" w:rsidRDefault="00B8037B" w:rsidP="00B8037B">
      <w:pPr>
        <w:spacing w:after="200" w:line="360" w:lineRule="auto"/>
        <w:ind w:firstLine="567"/>
        <w:rPr>
          <w:rFonts w:eastAsia="Calibri"/>
          <w:sz w:val="22"/>
          <w:szCs w:val="22"/>
          <w:lang w:val="id-ID"/>
        </w:rPr>
      </w:pPr>
      <w:bookmarkStart w:id="2" w:name="_Hlk161353398"/>
      <w:bookmarkStart w:id="3" w:name="_Hlk161312055"/>
      <w:r w:rsidRPr="004C6327">
        <w:rPr>
          <w:rFonts w:eastAsia="Calibri"/>
          <w:sz w:val="22"/>
          <w:szCs w:val="22"/>
        </w:rPr>
        <w:t>P</w:t>
      </w:r>
      <w:r w:rsidRPr="004C6327">
        <w:rPr>
          <w:rFonts w:eastAsia="Calibri"/>
          <w:sz w:val="22"/>
          <w:szCs w:val="22"/>
          <w:lang w:val="id-ID"/>
        </w:rPr>
        <w:t xml:space="preserve">enelitian ini dilakukan di </w:t>
      </w:r>
      <w:r w:rsidRPr="004C6327">
        <w:rPr>
          <w:rFonts w:eastAsia="Calibri"/>
          <w:sz w:val="22"/>
          <w:szCs w:val="22"/>
        </w:rPr>
        <w:t xml:space="preserve">Fakultas Agama Islam </w:t>
      </w:r>
      <w:r w:rsidRPr="004C6327">
        <w:rPr>
          <w:rFonts w:eastAsia="Calibri"/>
          <w:sz w:val="22"/>
          <w:szCs w:val="22"/>
          <w:lang w:val="id-ID"/>
        </w:rPr>
        <w:t>Universitas Muhammadiyah Aceh</w:t>
      </w:r>
      <w:r w:rsidRPr="004C6327">
        <w:rPr>
          <w:rFonts w:eastAsia="Calibri"/>
          <w:sz w:val="22"/>
          <w:szCs w:val="22"/>
        </w:rPr>
        <w:t xml:space="preserve"> </w:t>
      </w:r>
      <w:r w:rsidRPr="004C6327">
        <w:rPr>
          <w:rFonts w:eastAsia="Calibri"/>
          <w:sz w:val="22"/>
          <w:szCs w:val="22"/>
          <w:lang w:val="id-ID"/>
        </w:rPr>
        <w:t xml:space="preserve"> pada mahasiswa </w:t>
      </w:r>
      <w:r w:rsidRPr="004C6327">
        <w:rPr>
          <w:rFonts w:eastAsia="Calibri"/>
          <w:sz w:val="22"/>
          <w:szCs w:val="22"/>
        </w:rPr>
        <w:t>Tadris</w:t>
      </w:r>
      <w:r w:rsidRPr="004C6327">
        <w:rPr>
          <w:rFonts w:eastAsia="Calibri"/>
          <w:sz w:val="22"/>
          <w:szCs w:val="22"/>
          <w:lang w:val="id-ID"/>
        </w:rPr>
        <w:t xml:space="preserve"> Bahasa Inggris pada mahasiswa </w:t>
      </w:r>
      <w:r w:rsidRPr="004C6327">
        <w:rPr>
          <w:rFonts w:eastAsia="Calibri"/>
          <w:sz w:val="22"/>
          <w:szCs w:val="22"/>
        </w:rPr>
        <w:t xml:space="preserve">semester 2, 4 dan 6 </w:t>
      </w:r>
      <w:r w:rsidRPr="004C6327">
        <w:rPr>
          <w:rFonts w:eastAsia="Calibri"/>
          <w:sz w:val="22"/>
          <w:szCs w:val="22"/>
          <w:lang w:val="id-ID"/>
        </w:rPr>
        <w:t xml:space="preserve">yang berjumlah </w:t>
      </w:r>
      <w:proofErr w:type="spellStart"/>
      <w:r w:rsidRPr="004C6327">
        <w:rPr>
          <w:rFonts w:eastAsia="Calibri"/>
          <w:sz w:val="22"/>
          <w:szCs w:val="22"/>
        </w:rPr>
        <w:t>tiga</w:t>
      </w:r>
      <w:proofErr w:type="spellEnd"/>
      <w:r w:rsidRPr="004C6327">
        <w:rPr>
          <w:rFonts w:eastAsia="Calibri"/>
          <w:sz w:val="22"/>
          <w:szCs w:val="22"/>
        </w:rPr>
        <w:t xml:space="preserve"> </w:t>
      </w:r>
      <w:proofErr w:type="spellStart"/>
      <w:r w:rsidRPr="004C6327">
        <w:rPr>
          <w:rFonts w:eastAsia="Calibri"/>
          <w:sz w:val="22"/>
          <w:szCs w:val="22"/>
        </w:rPr>
        <w:t>puluh</w:t>
      </w:r>
      <w:proofErr w:type="spellEnd"/>
      <w:r w:rsidRPr="004C6327">
        <w:rPr>
          <w:rFonts w:eastAsia="Calibri"/>
          <w:sz w:val="22"/>
          <w:szCs w:val="22"/>
        </w:rPr>
        <w:t xml:space="preserve"> </w:t>
      </w:r>
      <w:r w:rsidRPr="004C6327">
        <w:rPr>
          <w:rFonts w:eastAsia="Calibri"/>
          <w:sz w:val="22"/>
          <w:szCs w:val="22"/>
          <w:lang w:val="id-ID"/>
        </w:rPr>
        <w:t>orang.</w:t>
      </w:r>
      <w:r w:rsidRPr="004C6327">
        <w:rPr>
          <w:rFonts w:eastAsia="Calibri"/>
          <w:color w:val="FF0000"/>
          <w:sz w:val="22"/>
          <w:szCs w:val="22"/>
          <w:lang w:val="id-ID"/>
        </w:rPr>
        <w:t xml:space="preserve"> </w:t>
      </w:r>
      <w:r w:rsidRPr="004C6327">
        <w:rPr>
          <w:rFonts w:eastAsia="Calibri"/>
          <w:sz w:val="22"/>
          <w:szCs w:val="22"/>
          <w:lang w:val="id-ID"/>
        </w:rPr>
        <w:t>Jenis pengambilan sampel yang digunakan dalam penelitian ini adalah purposive sampling</w:t>
      </w:r>
      <w:bookmarkEnd w:id="2"/>
      <w:r w:rsidRPr="004C6327">
        <w:rPr>
          <w:rFonts w:eastAsia="Calibri"/>
          <w:sz w:val="22"/>
          <w:szCs w:val="22"/>
          <w:lang w:val="id-ID"/>
        </w:rPr>
        <w:t>. Oleh karena itu, hasil yang didapat diharapkan dapat menggambarkan keadaan mahasiswa secara keseluruhan</w:t>
      </w:r>
      <w:bookmarkEnd w:id="3"/>
      <w:r w:rsidRPr="004C6327">
        <w:rPr>
          <w:rFonts w:eastAsia="Calibri"/>
          <w:sz w:val="22"/>
          <w:szCs w:val="22"/>
          <w:lang w:val="id-ID"/>
        </w:rPr>
        <w:t>, yang diharapkan akan diperbaiki fenomena yang ada, serta lokasi ini dipilih untuk mendapatkan hasil maksimal saat pengambilan data secara keseluruhan.</w:t>
      </w:r>
    </w:p>
    <w:p w:rsidR="00B8037B" w:rsidRPr="004C6327" w:rsidRDefault="00B8037B" w:rsidP="00B8037B">
      <w:pPr>
        <w:pStyle w:val="ListParagraph"/>
        <w:spacing w:line="360" w:lineRule="auto"/>
        <w:ind w:left="0" w:firstLine="709"/>
        <w:jc w:val="both"/>
        <w:rPr>
          <w:lang w:val="id-ID"/>
        </w:rPr>
      </w:pPr>
      <w:r w:rsidRPr="004C6327">
        <w:rPr>
          <w:lang w:val="id-ID"/>
        </w:rPr>
        <w:t>Data dikumpulkan melalui tiga teknik utama:</w:t>
      </w:r>
    </w:p>
    <w:p w:rsidR="00B8037B" w:rsidRPr="004C6327" w:rsidRDefault="00B8037B" w:rsidP="00B8037B">
      <w:pPr>
        <w:pStyle w:val="ListParagraph"/>
        <w:widowControl/>
        <w:numPr>
          <w:ilvl w:val="0"/>
          <w:numId w:val="3"/>
        </w:numPr>
        <w:spacing w:before="0" w:line="360" w:lineRule="auto"/>
        <w:contextualSpacing/>
        <w:jc w:val="both"/>
        <w:rPr>
          <w:lang w:val="id-ID"/>
        </w:rPr>
      </w:pPr>
      <w:r w:rsidRPr="004C6327">
        <w:rPr>
          <w:bCs/>
          <w:lang w:val="id-ID"/>
        </w:rPr>
        <w:t>Penyebaran angket</w:t>
      </w:r>
      <w:r w:rsidRPr="004C6327">
        <w:rPr>
          <w:lang w:val="id-ID"/>
        </w:rPr>
        <w:t xml:space="preserve"> secara langsung kepada mahasiswa.</w:t>
      </w:r>
    </w:p>
    <w:p w:rsidR="00B8037B" w:rsidRPr="004C6327" w:rsidRDefault="00B8037B" w:rsidP="00B8037B">
      <w:pPr>
        <w:pStyle w:val="ListParagraph"/>
        <w:widowControl/>
        <w:numPr>
          <w:ilvl w:val="0"/>
          <w:numId w:val="3"/>
        </w:numPr>
        <w:spacing w:before="0" w:line="360" w:lineRule="auto"/>
        <w:contextualSpacing/>
        <w:jc w:val="both"/>
        <w:rPr>
          <w:lang w:val="id-ID"/>
        </w:rPr>
      </w:pPr>
      <w:r w:rsidRPr="004C6327">
        <w:rPr>
          <w:bCs/>
          <w:lang w:val="id-ID"/>
        </w:rPr>
        <w:t>Observasi</w:t>
      </w:r>
      <w:r w:rsidRPr="004C6327">
        <w:rPr>
          <w:lang w:val="id-ID"/>
        </w:rPr>
        <w:t xml:space="preserve"> dalam kelas untuk melihat perilaku belajar yang mencerminkan gaya belajar tertentu.</w:t>
      </w:r>
    </w:p>
    <w:p w:rsidR="00B8037B" w:rsidRPr="004C6327" w:rsidRDefault="00B8037B" w:rsidP="00B8037B">
      <w:pPr>
        <w:pStyle w:val="ListParagraph"/>
        <w:widowControl/>
        <w:numPr>
          <w:ilvl w:val="0"/>
          <w:numId w:val="3"/>
        </w:numPr>
        <w:spacing w:before="0" w:line="360" w:lineRule="auto"/>
        <w:contextualSpacing/>
        <w:jc w:val="both"/>
        <w:rPr>
          <w:lang w:val="id-ID"/>
        </w:rPr>
      </w:pPr>
      <w:r w:rsidRPr="004C6327">
        <w:rPr>
          <w:bCs/>
          <w:lang w:val="id-ID"/>
        </w:rPr>
        <w:lastRenderedPageBreak/>
        <w:t>Wawancara terbuka</w:t>
      </w:r>
      <w:r w:rsidRPr="004C6327">
        <w:rPr>
          <w:lang w:val="id-ID"/>
        </w:rPr>
        <w:t xml:space="preserve"> dengan beberapa responden terpilih untuk menggali lebih dalam strategi belajar yang mereka gunakan dalam keseharian.</w:t>
      </w:r>
    </w:p>
    <w:p w:rsidR="00B8037B" w:rsidRPr="004C6327" w:rsidRDefault="00B8037B" w:rsidP="00B8037B">
      <w:pPr>
        <w:pStyle w:val="ListParagraph"/>
        <w:spacing w:line="360" w:lineRule="auto"/>
        <w:ind w:left="0"/>
        <w:jc w:val="both"/>
        <w:rPr>
          <w:lang w:val="id-ID"/>
        </w:rPr>
      </w:pPr>
      <w:r w:rsidRPr="004C6327">
        <w:rPr>
          <w:lang w:val="id-ID"/>
        </w:rPr>
        <w:tab/>
        <w:t>Data dari angket dianalisis menggunakan statistik deskriptif, dengan menghitung persentase dan rata-rata kecenderungan gaya belajar mahasiswa.Data observasi dan wawancara dianalisis menggunakan analisis tematik untuk menemukan pola-pola yang muncul dalam penggunaan strategi belajar berdasarkan gaya belajar masing-masing.</w:t>
      </w:r>
    </w:p>
    <w:p w:rsidR="0056571B" w:rsidRPr="00B8037B" w:rsidRDefault="0056571B">
      <w:pPr>
        <w:pBdr>
          <w:top w:val="nil"/>
          <w:left w:val="nil"/>
          <w:bottom w:val="nil"/>
          <w:right w:val="nil"/>
          <w:between w:val="nil"/>
        </w:pBdr>
        <w:spacing w:line="360" w:lineRule="auto"/>
        <w:ind w:firstLine="425"/>
        <w:rPr>
          <w:rFonts w:eastAsia="Times New Roman"/>
          <w:color w:val="000000"/>
          <w:sz w:val="22"/>
          <w:szCs w:val="22"/>
          <w:lang w:val="id-ID"/>
        </w:rPr>
      </w:pPr>
    </w:p>
    <w:p w:rsidR="008F6332" w:rsidRDefault="00671BCD" w:rsidP="008F6332">
      <w:pPr>
        <w:pBdr>
          <w:top w:val="nil"/>
          <w:left w:val="nil"/>
          <w:bottom w:val="nil"/>
          <w:right w:val="nil"/>
          <w:between w:val="nil"/>
        </w:pBdr>
        <w:spacing w:before="240" w:line="360" w:lineRule="auto"/>
        <w:ind w:firstLine="0"/>
        <w:rPr>
          <w:rFonts w:eastAsia="Times New Roman"/>
          <w:b/>
          <w:color w:val="000000"/>
          <w:lang w:val="id-ID"/>
        </w:rPr>
      </w:pPr>
      <w:r>
        <w:rPr>
          <w:rFonts w:eastAsia="Times New Roman"/>
          <w:b/>
          <w:color w:val="000000"/>
        </w:rPr>
        <w:t>HASIL DAN PEMBAHASAN</w:t>
      </w:r>
    </w:p>
    <w:p w:rsidR="006B1414" w:rsidRPr="006B1414" w:rsidRDefault="008F6332" w:rsidP="006B1414">
      <w:pPr>
        <w:pBdr>
          <w:top w:val="nil"/>
          <w:left w:val="nil"/>
          <w:bottom w:val="nil"/>
          <w:right w:val="nil"/>
          <w:between w:val="nil"/>
        </w:pBdr>
        <w:spacing w:before="240" w:line="360" w:lineRule="auto"/>
        <w:ind w:firstLine="0"/>
        <w:rPr>
          <w:rFonts w:eastAsia="Times New Roman"/>
          <w:b/>
          <w:color w:val="000000"/>
          <w:sz w:val="22"/>
          <w:szCs w:val="22"/>
          <w:lang w:val="id-ID"/>
        </w:rPr>
      </w:pPr>
      <w:r>
        <w:rPr>
          <w:rFonts w:eastAsia="Times New Roman"/>
          <w:b/>
          <w:color w:val="000000"/>
          <w:lang w:val="id-ID"/>
        </w:rPr>
        <w:tab/>
      </w:r>
      <w:r w:rsidRPr="006B1414">
        <w:rPr>
          <w:rFonts w:eastAsia="Times New Roman"/>
          <w:sz w:val="22"/>
          <w:szCs w:val="22"/>
          <w:lang w:val="id-ID" w:eastAsia="id-ID"/>
        </w:rPr>
        <w:t>Dari hasil angket yang diberikan kepada 30 mahasiswa jurusan Pendidikan Bahasa Inggris Universitas Muhammadiyah Aceh, diperoleh kecenderungan sebagai berikut:</w:t>
      </w:r>
      <w:r w:rsidRPr="006B1414">
        <w:rPr>
          <w:rFonts w:eastAsia="Times New Roman"/>
          <w:sz w:val="22"/>
          <w:szCs w:val="22"/>
          <w:lang w:val="id-ID" w:eastAsia="id-ID"/>
        </w:rPr>
        <w:br/>
        <w:t xml:space="preserve">Responden yang setuju dengan pernyataan visual cenderung tinggi. Paling menonjol adalah pernyataan </w:t>
      </w:r>
      <w:r w:rsidRPr="006B1414">
        <w:rPr>
          <w:rFonts w:eastAsia="Times New Roman"/>
          <w:i/>
          <w:iCs/>
          <w:sz w:val="22"/>
          <w:szCs w:val="22"/>
          <w:lang w:val="id-ID" w:eastAsia="id-ID"/>
        </w:rPr>
        <w:t>“Saya memahami pelajaran lebih baik melalui gambar, diagram, atau peta konsep”</w:t>
      </w:r>
      <w:r w:rsidRPr="006B1414">
        <w:rPr>
          <w:rFonts w:eastAsia="Times New Roman"/>
          <w:sz w:val="22"/>
          <w:szCs w:val="22"/>
          <w:lang w:val="id-ID" w:eastAsia="id-ID"/>
        </w:rPr>
        <w:t xml:space="preserve"> yang disetujui oleh 26 orang (86.67%). Ini menunjukkan bahwa representasi visual sangat membantu mahasiswa dalam memahami informasi. Lebih lanjut, sebanyak 24 mahasiswa (80%) setuju bahwa diskusi dan tanya jawab memudahkan mereka belajar, dan 22 mahasiswa (73.33%) merasa belajar lebih efektif dengan mendengarkan dosen daripada membaca. Ini menunjukkan bahwa gaya belajar auditory juga signifikan, terutama dalam konteks interaktif. Terkait gaya kinestetik tampak dominan, dengan 27 responden (90.00%) menyatakan setuju bahwa mereka lebih memahami pelajaran melalui praktik langsung. Ini menunjukkan bahwa sebagian besar mahasiswa lebih menyerap informasi melalui pengalaman fisik dan langsung.</w:t>
      </w:r>
    </w:p>
    <w:p w:rsidR="006B1414" w:rsidRPr="006B1414" w:rsidRDefault="006B1414" w:rsidP="006B1414">
      <w:pPr>
        <w:pBdr>
          <w:top w:val="nil"/>
          <w:left w:val="nil"/>
          <w:bottom w:val="nil"/>
          <w:right w:val="nil"/>
          <w:between w:val="nil"/>
        </w:pBdr>
        <w:spacing w:before="240" w:line="360" w:lineRule="auto"/>
        <w:ind w:firstLine="0"/>
        <w:rPr>
          <w:rFonts w:eastAsia="Times New Roman"/>
          <w:b/>
          <w:color w:val="000000"/>
          <w:sz w:val="22"/>
          <w:szCs w:val="22"/>
          <w:lang w:val="id-ID"/>
        </w:rPr>
      </w:pPr>
      <w:r w:rsidRPr="006B1414">
        <w:rPr>
          <w:rFonts w:eastAsia="Times New Roman"/>
          <w:b/>
          <w:color w:val="000000"/>
          <w:sz w:val="22"/>
          <w:szCs w:val="22"/>
          <w:lang w:val="id-ID"/>
        </w:rPr>
        <w:tab/>
      </w:r>
      <w:r w:rsidR="008F6332" w:rsidRPr="006B1414">
        <w:rPr>
          <w:rFonts w:eastAsia="Times New Roman"/>
          <w:sz w:val="22"/>
          <w:szCs w:val="22"/>
          <w:lang w:val="id-ID" w:eastAsia="id-ID"/>
        </w:rPr>
        <w:t xml:space="preserve">Sebagian besar mahasiswa menunjukkan kecenderungan pada </w:t>
      </w:r>
      <w:r w:rsidR="008F6332" w:rsidRPr="006B1414">
        <w:rPr>
          <w:rFonts w:eastAsia="Times New Roman"/>
          <w:bCs/>
          <w:sz w:val="22"/>
          <w:szCs w:val="22"/>
          <w:lang w:val="id-ID" w:eastAsia="id-ID"/>
        </w:rPr>
        <w:t>gaya belajar campuran</w:t>
      </w:r>
      <w:r w:rsidR="008F6332" w:rsidRPr="006B1414">
        <w:rPr>
          <w:rFonts w:eastAsia="Times New Roman"/>
          <w:sz w:val="22"/>
          <w:szCs w:val="22"/>
          <w:lang w:val="id-ID" w:eastAsia="id-ID"/>
        </w:rPr>
        <w:t xml:space="preserve">, dengan dominasi </w:t>
      </w:r>
      <w:r w:rsidR="008F6332" w:rsidRPr="006B1414">
        <w:rPr>
          <w:rFonts w:eastAsia="Times New Roman"/>
          <w:bCs/>
          <w:sz w:val="22"/>
          <w:szCs w:val="22"/>
          <w:lang w:val="id-ID" w:eastAsia="id-ID"/>
        </w:rPr>
        <w:t>kinesthetic dan visual</w:t>
      </w:r>
      <w:r w:rsidR="008F6332" w:rsidRPr="006B1414">
        <w:rPr>
          <w:rFonts w:eastAsia="Times New Roman"/>
          <w:sz w:val="22"/>
          <w:szCs w:val="22"/>
          <w:lang w:val="id-ID" w:eastAsia="id-ID"/>
        </w:rPr>
        <w:t>. Gaya auditory tetap berperan penting, terutama dalam diskusi dan penjelasan langsung.</w:t>
      </w:r>
    </w:p>
    <w:p w:rsidR="008F6332" w:rsidRPr="006B1414" w:rsidRDefault="006B1414" w:rsidP="006B1414">
      <w:pPr>
        <w:pBdr>
          <w:top w:val="nil"/>
          <w:left w:val="nil"/>
          <w:bottom w:val="nil"/>
          <w:right w:val="nil"/>
          <w:between w:val="nil"/>
        </w:pBdr>
        <w:spacing w:before="240" w:line="360" w:lineRule="auto"/>
        <w:ind w:firstLine="0"/>
        <w:rPr>
          <w:rFonts w:eastAsia="Times New Roman"/>
          <w:b/>
          <w:color w:val="000000"/>
          <w:sz w:val="22"/>
          <w:szCs w:val="22"/>
        </w:rPr>
      </w:pPr>
      <w:r w:rsidRPr="006B1414">
        <w:rPr>
          <w:rFonts w:eastAsia="Times New Roman"/>
          <w:b/>
          <w:color w:val="000000"/>
          <w:sz w:val="22"/>
          <w:szCs w:val="22"/>
          <w:lang w:val="id-ID"/>
        </w:rPr>
        <w:tab/>
      </w:r>
      <w:r w:rsidR="008F6332" w:rsidRPr="006B1414">
        <w:rPr>
          <w:rFonts w:eastAsia="Times New Roman"/>
          <w:sz w:val="22"/>
          <w:szCs w:val="22"/>
          <w:lang w:val="id-ID" w:eastAsia="id-ID"/>
        </w:rPr>
        <w:t>Berdasarkan hasil pengisian angket oleh 30 mahasiswa Program Studi Pendidikan Bahasa Inggris Universitas Muhammadiyah Aceh, diperoleh data mengenai kecenderungan gaya belajar mahasiswa, yaitu visual, auditory, dan kinestetik. Angket terdiri dari 15 pernyataan yang terbagi menjadi tiga kategori, masing-masing terdiri atas lima pernyataan yang mewakili tiap gaya belajar.</w:t>
      </w:r>
    </w:p>
    <w:p w:rsidR="008F6332" w:rsidRPr="006B1414" w:rsidRDefault="008F6332" w:rsidP="008F6332">
      <w:pPr>
        <w:spacing w:before="100" w:beforeAutospacing="1" w:after="100" w:afterAutospacing="1" w:line="360" w:lineRule="auto"/>
        <w:rPr>
          <w:rFonts w:eastAsia="Times New Roman"/>
          <w:sz w:val="22"/>
          <w:szCs w:val="22"/>
          <w:lang w:val="id-ID" w:eastAsia="id-ID"/>
        </w:rPr>
      </w:pPr>
      <w:r w:rsidRPr="006B1414">
        <w:rPr>
          <w:rFonts w:eastAsia="Times New Roman"/>
          <w:sz w:val="22"/>
          <w:szCs w:val="22"/>
          <w:lang w:val="id-ID" w:eastAsia="id-ID"/>
        </w:rPr>
        <w:t>Rekapitulasi data menunjukkan bahwa:</w:t>
      </w:r>
    </w:p>
    <w:p w:rsidR="008F6332" w:rsidRPr="006B1414" w:rsidRDefault="008F6332" w:rsidP="008F6332">
      <w:pPr>
        <w:widowControl/>
        <w:numPr>
          <w:ilvl w:val="0"/>
          <w:numId w:val="6"/>
        </w:numPr>
        <w:spacing w:before="100" w:beforeAutospacing="1" w:after="100" w:afterAutospacing="1" w:line="360" w:lineRule="auto"/>
        <w:jc w:val="left"/>
        <w:rPr>
          <w:rFonts w:eastAsia="Times New Roman"/>
          <w:sz w:val="22"/>
          <w:szCs w:val="22"/>
          <w:lang w:val="id-ID" w:eastAsia="id-ID"/>
        </w:rPr>
      </w:pPr>
      <w:r w:rsidRPr="006B1414">
        <w:rPr>
          <w:rFonts w:eastAsia="Times New Roman"/>
          <w:bCs/>
          <w:sz w:val="22"/>
          <w:szCs w:val="22"/>
          <w:lang w:val="id-ID" w:eastAsia="id-ID"/>
        </w:rPr>
        <w:t>Gaya Belajar Visual</w:t>
      </w:r>
      <w:r w:rsidRPr="006B1414">
        <w:rPr>
          <w:rFonts w:eastAsia="Times New Roman"/>
          <w:sz w:val="22"/>
          <w:szCs w:val="22"/>
          <w:lang w:val="id-ID" w:eastAsia="id-ID"/>
        </w:rPr>
        <w:t>: Rata-rata 80.00% mahasiswa menyatakan setuju terhadap pernyataan yang menunjukkan kecenderungan visual.</w:t>
      </w:r>
    </w:p>
    <w:p w:rsidR="008F6332" w:rsidRPr="006B1414" w:rsidRDefault="008F6332" w:rsidP="008F6332">
      <w:pPr>
        <w:widowControl/>
        <w:numPr>
          <w:ilvl w:val="0"/>
          <w:numId w:val="6"/>
        </w:numPr>
        <w:spacing w:before="100" w:beforeAutospacing="1" w:after="100" w:afterAutospacing="1" w:line="360" w:lineRule="auto"/>
        <w:jc w:val="left"/>
        <w:rPr>
          <w:rFonts w:eastAsia="Times New Roman"/>
          <w:sz w:val="22"/>
          <w:szCs w:val="22"/>
          <w:lang w:val="id-ID" w:eastAsia="id-ID"/>
        </w:rPr>
      </w:pPr>
      <w:r w:rsidRPr="006B1414">
        <w:rPr>
          <w:rFonts w:eastAsia="Times New Roman"/>
          <w:bCs/>
          <w:sz w:val="22"/>
          <w:szCs w:val="22"/>
          <w:lang w:val="id-ID" w:eastAsia="id-ID"/>
        </w:rPr>
        <w:lastRenderedPageBreak/>
        <w:t>Gaya Belajar Auditory</w:t>
      </w:r>
      <w:r w:rsidRPr="006B1414">
        <w:rPr>
          <w:rFonts w:eastAsia="Times New Roman"/>
          <w:sz w:val="22"/>
          <w:szCs w:val="22"/>
          <w:lang w:val="id-ID" w:eastAsia="id-ID"/>
        </w:rPr>
        <w:t>: Rata-rata 70.67% mahasiswa menunjukkan preferensi terhadap gaya belajar auditory.</w:t>
      </w:r>
    </w:p>
    <w:p w:rsidR="008F6332" w:rsidRPr="006B1414" w:rsidRDefault="008F6332" w:rsidP="008F6332">
      <w:pPr>
        <w:widowControl/>
        <w:numPr>
          <w:ilvl w:val="0"/>
          <w:numId w:val="6"/>
        </w:numPr>
        <w:spacing w:before="100" w:beforeAutospacing="1" w:after="100" w:afterAutospacing="1" w:line="360" w:lineRule="auto"/>
        <w:jc w:val="left"/>
        <w:rPr>
          <w:rFonts w:eastAsia="Times New Roman"/>
          <w:sz w:val="22"/>
          <w:szCs w:val="22"/>
          <w:lang w:val="id-ID" w:eastAsia="id-ID"/>
        </w:rPr>
      </w:pPr>
      <w:r w:rsidRPr="006B1414">
        <w:rPr>
          <w:rFonts w:eastAsia="Times New Roman"/>
          <w:bCs/>
          <w:sz w:val="22"/>
          <w:szCs w:val="22"/>
          <w:lang w:val="id-ID" w:eastAsia="id-ID"/>
        </w:rPr>
        <w:t>Gaya Belajar Kinestetik</w:t>
      </w:r>
      <w:r w:rsidRPr="006B1414">
        <w:rPr>
          <w:rFonts w:eastAsia="Times New Roman"/>
          <w:sz w:val="22"/>
          <w:szCs w:val="22"/>
          <w:lang w:val="id-ID" w:eastAsia="id-ID"/>
        </w:rPr>
        <w:t>: Sebesar 76.00% mahasiswa menunjukkan ketertarikan pada pembelajaran berbasis praktik dan pengalaman langsung.</w:t>
      </w:r>
    </w:p>
    <w:p w:rsidR="008F6332" w:rsidRPr="006B1414" w:rsidRDefault="008F6332" w:rsidP="008F6332">
      <w:pPr>
        <w:spacing w:before="100" w:beforeAutospacing="1" w:after="100" w:afterAutospacing="1" w:line="360" w:lineRule="auto"/>
        <w:rPr>
          <w:rFonts w:eastAsia="Times New Roman"/>
          <w:sz w:val="22"/>
          <w:szCs w:val="22"/>
          <w:lang w:val="id-ID" w:eastAsia="id-ID"/>
        </w:rPr>
      </w:pPr>
      <w:r>
        <w:rPr>
          <w:rFonts w:eastAsia="Times New Roman"/>
          <w:sz w:val="24"/>
          <w:szCs w:val="24"/>
          <w:lang w:val="id-ID" w:eastAsia="id-ID"/>
        </w:rPr>
        <w:tab/>
      </w:r>
      <w:r w:rsidRPr="006B1414">
        <w:rPr>
          <w:rFonts w:eastAsia="Times New Roman"/>
          <w:sz w:val="22"/>
          <w:szCs w:val="22"/>
          <w:lang w:val="id-ID" w:eastAsia="id-ID"/>
        </w:rPr>
        <w:t xml:space="preserve">Wawancara dilakukan terhadap 30 mahasiswa Program Studi Tadris Bahasa Inggris Universitas Muhammadiyah Aceh untuk mendalami kecenderungan gaya belajar mereka. Hasil wawancara menunjukkan adanya </w:t>
      </w:r>
      <w:r w:rsidRPr="006B1414">
        <w:rPr>
          <w:rFonts w:eastAsia="Times New Roman"/>
          <w:bCs/>
          <w:sz w:val="22"/>
          <w:szCs w:val="22"/>
          <w:lang w:val="id-ID" w:eastAsia="id-ID"/>
        </w:rPr>
        <w:t>variasi preferensi belajar</w:t>
      </w:r>
      <w:r w:rsidRPr="006B1414">
        <w:rPr>
          <w:rFonts w:eastAsia="Times New Roman"/>
          <w:sz w:val="22"/>
          <w:szCs w:val="22"/>
          <w:lang w:val="id-ID" w:eastAsia="id-ID"/>
        </w:rPr>
        <w:t>, namun sebagian besar mahasiswa cenderung menunjukkan pola multimodal dengan dominasi pada visual dan kinestetik.</w:t>
      </w:r>
    </w:p>
    <w:p w:rsidR="008F6332" w:rsidRPr="006B1414" w:rsidRDefault="008F6332" w:rsidP="008F6332">
      <w:pPr>
        <w:widowControl/>
        <w:numPr>
          <w:ilvl w:val="0"/>
          <w:numId w:val="7"/>
        </w:numPr>
        <w:spacing w:before="100" w:beforeAutospacing="1" w:after="100" w:afterAutospacing="1" w:line="360" w:lineRule="auto"/>
        <w:rPr>
          <w:rFonts w:eastAsia="Times New Roman"/>
          <w:sz w:val="22"/>
          <w:szCs w:val="22"/>
          <w:lang w:val="id-ID" w:eastAsia="id-ID"/>
        </w:rPr>
      </w:pPr>
      <w:r w:rsidRPr="006B1414">
        <w:rPr>
          <w:rFonts w:eastAsia="Times New Roman"/>
          <w:bCs/>
          <w:sz w:val="22"/>
          <w:szCs w:val="22"/>
          <w:lang w:val="id-ID" w:eastAsia="id-ID"/>
        </w:rPr>
        <w:t>Strategi Belajar saat Mempersiapkan Ujian atau Tugas</w:t>
      </w:r>
      <w:r w:rsidRPr="006B1414">
        <w:rPr>
          <w:rFonts w:eastAsia="Times New Roman"/>
          <w:sz w:val="22"/>
          <w:szCs w:val="22"/>
          <w:lang w:val="id-ID" w:eastAsia="id-ID"/>
        </w:rPr>
        <w:br/>
        <w:t xml:space="preserve">Sebagian besar mahasiswa menyatakan bahwa mereka biasanya belajar dengan </w:t>
      </w:r>
      <w:r w:rsidRPr="006B1414">
        <w:rPr>
          <w:rFonts w:eastAsia="Times New Roman"/>
          <w:bCs/>
          <w:sz w:val="22"/>
          <w:szCs w:val="22"/>
          <w:lang w:val="id-ID" w:eastAsia="id-ID"/>
        </w:rPr>
        <w:t>membuat rangkuman dalam bentuk mind map, membaca catatan bergambar, dan menonton video pembelajaran</w:t>
      </w:r>
      <w:r w:rsidRPr="006B1414">
        <w:rPr>
          <w:rFonts w:eastAsia="Times New Roman"/>
          <w:sz w:val="22"/>
          <w:szCs w:val="22"/>
          <w:lang w:val="id-ID" w:eastAsia="id-ID"/>
        </w:rPr>
        <w:t xml:space="preserve"> saat menghadapi ujian. Beberapa mahasiswa mengaku lebih nyaman belajar secara berkelompok agar dapat berdiskusi langsung, sementara sebagian lainnya lebih suka belajar mandiri sambil mencatat ulang materi penting dengan warna berbeda.</w:t>
      </w:r>
    </w:p>
    <w:p w:rsidR="008F6332" w:rsidRPr="006B1414" w:rsidRDefault="008F6332" w:rsidP="008F6332">
      <w:pPr>
        <w:widowControl/>
        <w:numPr>
          <w:ilvl w:val="0"/>
          <w:numId w:val="7"/>
        </w:numPr>
        <w:spacing w:before="100" w:beforeAutospacing="1" w:after="100" w:afterAutospacing="1" w:line="360" w:lineRule="auto"/>
        <w:rPr>
          <w:rFonts w:eastAsia="Times New Roman"/>
          <w:sz w:val="22"/>
          <w:szCs w:val="22"/>
          <w:lang w:val="id-ID" w:eastAsia="id-ID"/>
        </w:rPr>
      </w:pPr>
      <w:r w:rsidRPr="006B1414">
        <w:rPr>
          <w:rFonts w:eastAsia="Times New Roman"/>
          <w:bCs/>
          <w:sz w:val="22"/>
          <w:szCs w:val="22"/>
          <w:lang w:val="id-ID" w:eastAsia="id-ID"/>
        </w:rPr>
        <w:t>Preferensi Belajar: Melihat, Mendengarkan, atau Melakukan</w:t>
      </w:r>
      <w:r w:rsidRPr="006B1414">
        <w:rPr>
          <w:rFonts w:eastAsia="Times New Roman"/>
          <w:sz w:val="22"/>
          <w:szCs w:val="22"/>
          <w:lang w:val="id-ID" w:eastAsia="id-ID"/>
        </w:rPr>
        <w:br/>
        <w:t xml:space="preserve">Dari 30 mahasiswa, </w:t>
      </w:r>
      <w:r w:rsidRPr="006B1414">
        <w:rPr>
          <w:rFonts w:eastAsia="Times New Roman"/>
          <w:bCs/>
          <w:sz w:val="22"/>
          <w:szCs w:val="22"/>
          <w:lang w:val="id-ID" w:eastAsia="id-ID"/>
        </w:rPr>
        <w:t>12 orang memilih "melihat"</w:t>
      </w:r>
      <w:r w:rsidRPr="006B1414">
        <w:rPr>
          <w:rFonts w:eastAsia="Times New Roman"/>
          <w:sz w:val="22"/>
          <w:szCs w:val="22"/>
          <w:lang w:val="id-ID" w:eastAsia="id-ID"/>
        </w:rPr>
        <w:t xml:space="preserve"> sebagai cara belajar utama karena merasa mudah memahami materi jika disertai gambar atau video. </w:t>
      </w:r>
      <w:r w:rsidRPr="006B1414">
        <w:rPr>
          <w:rFonts w:eastAsia="Times New Roman"/>
          <w:bCs/>
          <w:sz w:val="22"/>
          <w:szCs w:val="22"/>
          <w:lang w:val="id-ID" w:eastAsia="id-ID"/>
        </w:rPr>
        <w:t>10 mahasiswa memilih "melakukan"</w:t>
      </w:r>
      <w:r w:rsidRPr="006B1414">
        <w:rPr>
          <w:rFonts w:eastAsia="Times New Roman"/>
          <w:sz w:val="22"/>
          <w:szCs w:val="22"/>
          <w:lang w:val="id-ID" w:eastAsia="id-ID"/>
        </w:rPr>
        <w:t xml:space="preserve">, karena praktik langsung membuat mereka lebih cepat mengerti konsep. Sisanya, </w:t>
      </w:r>
      <w:r w:rsidRPr="006B1414">
        <w:rPr>
          <w:rFonts w:eastAsia="Times New Roman"/>
          <w:bCs/>
          <w:sz w:val="22"/>
          <w:szCs w:val="22"/>
          <w:lang w:val="id-ID" w:eastAsia="id-ID"/>
        </w:rPr>
        <w:t>8 mahasiswa lebih suka "mendengarkan"</w:t>
      </w:r>
      <w:r w:rsidRPr="006B1414">
        <w:rPr>
          <w:rFonts w:eastAsia="Times New Roman"/>
          <w:sz w:val="22"/>
          <w:szCs w:val="22"/>
          <w:lang w:val="id-ID" w:eastAsia="id-ID"/>
        </w:rPr>
        <w:t>, terutama ketika penjelasan disampaikan oleh dosen atau teman. Namun, banyak dari mereka menyebut bahwa kombinasi ketiganya adalah metode paling efektif.</w:t>
      </w:r>
    </w:p>
    <w:p w:rsidR="008F6332" w:rsidRPr="006B1414" w:rsidRDefault="008F6332" w:rsidP="008F6332">
      <w:pPr>
        <w:widowControl/>
        <w:numPr>
          <w:ilvl w:val="0"/>
          <w:numId w:val="7"/>
        </w:numPr>
        <w:spacing w:before="100" w:beforeAutospacing="1" w:after="100" w:afterAutospacing="1" w:line="360" w:lineRule="auto"/>
        <w:rPr>
          <w:rFonts w:eastAsia="Times New Roman"/>
          <w:sz w:val="22"/>
          <w:szCs w:val="22"/>
          <w:lang w:val="id-ID" w:eastAsia="id-ID"/>
        </w:rPr>
      </w:pPr>
      <w:r w:rsidRPr="006B1414">
        <w:rPr>
          <w:rFonts w:eastAsia="Times New Roman"/>
          <w:bCs/>
          <w:sz w:val="22"/>
          <w:szCs w:val="22"/>
          <w:lang w:val="id-ID" w:eastAsia="id-ID"/>
        </w:rPr>
        <w:t>Metode Pembelajaran Paling Membantu di Kelas</w:t>
      </w:r>
      <w:r w:rsidRPr="006B1414">
        <w:rPr>
          <w:rFonts w:eastAsia="Times New Roman"/>
          <w:sz w:val="22"/>
          <w:szCs w:val="22"/>
          <w:lang w:val="id-ID" w:eastAsia="id-ID"/>
        </w:rPr>
        <w:br/>
        <w:t xml:space="preserve">Sebanyak 16 mahasiswa merasa </w:t>
      </w:r>
      <w:r w:rsidRPr="006B1414">
        <w:rPr>
          <w:rFonts w:eastAsia="Times New Roman"/>
          <w:bCs/>
          <w:sz w:val="22"/>
          <w:szCs w:val="22"/>
          <w:lang w:val="id-ID" w:eastAsia="id-ID"/>
        </w:rPr>
        <w:t>presentasi visual</w:t>
      </w:r>
      <w:r w:rsidRPr="006B1414">
        <w:rPr>
          <w:rFonts w:eastAsia="Times New Roman"/>
          <w:sz w:val="22"/>
          <w:szCs w:val="22"/>
          <w:lang w:val="id-ID" w:eastAsia="id-ID"/>
        </w:rPr>
        <w:t xml:space="preserve"> seperti PowerPoint dan video sangat membantu mereka memahami materi, terutama dalam pelajaran yang bersifat abstrak. </w:t>
      </w:r>
      <w:r w:rsidRPr="006B1414">
        <w:rPr>
          <w:rFonts w:eastAsia="Times New Roman"/>
          <w:bCs/>
          <w:sz w:val="22"/>
          <w:szCs w:val="22"/>
          <w:lang w:val="id-ID" w:eastAsia="id-ID"/>
        </w:rPr>
        <w:t>11 mahasiswa mengatakan praktik langsung seperti role-play, diskusi, atau microteaching adalah metode terbaik</w:t>
      </w:r>
      <w:r w:rsidRPr="006B1414">
        <w:rPr>
          <w:rFonts w:eastAsia="Times New Roman"/>
          <w:sz w:val="22"/>
          <w:szCs w:val="22"/>
          <w:lang w:val="id-ID" w:eastAsia="id-ID"/>
        </w:rPr>
        <w:t xml:space="preserve"> yang membuat mereka aktif dan memahami konteks secara nyata. Hanya 3 mahasiswa yang menyebut </w:t>
      </w:r>
      <w:r w:rsidRPr="006B1414">
        <w:rPr>
          <w:rFonts w:eastAsia="Times New Roman"/>
          <w:bCs/>
          <w:sz w:val="22"/>
          <w:szCs w:val="22"/>
          <w:lang w:val="id-ID" w:eastAsia="id-ID"/>
        </w:rPr>
        <w:t>ceramah</w:t>
      </w:r>
      <w:r w:rsidRPr="006B1414">
        <w:rPr>
          <w:rFonts w:eastAsia="Times New Roman"/>
          <w:sz w:val="22"/>
          <w:szCs w:val="22"/>
          <w:lang w:val="id-ID" w:eastAsia="id-ID"/>
        </w:rPr>
        <w:t xml:space="preserve"> sebagai metode favorit mereka karena mereka dapat fokus saat mendengarkan dan mencatat.</w:t>
      </w:r>
    </w:p>
    <w:p w:rsidR="008F6332" w:rsidRPr="006B1414" w:rsidRDefault="008F6332" w:rsidP="008F6332">
      <w:pPr>
        <w:widowControl/>
        <w:numPr>
          <w:ilvl w:val="0"/>
          <w:numId w:val="7"/>
        </w:numPr>
        <w:spacing w:before="100" w:beforeAutospacing="1" w:after="100" w:afterAutospacing="1" w:line="360" w:lineRule="auto"/>
        <w:rPr>
          <w:rFonts w:eastAsia="Times New Roman"/>
          <w:sz w:val="22"/>
          <w:szCs w:val="22"/>
          <w:lang w:val="id-ID" w:eastAsia="id-ID"/>
        </w:rPr>
      </w:pPr>
      <w:r w:rsidRPr="006B1414">
        <w:rPr>
          <w:rFonts w:eastAsia="Times New Roman"/>
          <w:bCs/>
          <w:sz w:val="22"/>
          <w:szCs w:val="22"/>
          <w:lang w:val="id-ID" w:eastAsia="id-ID"/>
        </w:rPr>
        <w:t>Penggunaan Alat Bantu Belajar (Gambar, Video, Rekaman, Simulasi)</w:t>
      </w:r>
      <w:r w:rsidRPr="006B1414">
        <w:rPr>
          <w:rFonts w:eastAsia="Times New Roman"/>
          <w:sz w:val="22"/>
          <w:szCs w:val="22"/>
          <w:lang w:val="id-ID" w:eastAsia="id-ID"/>
        </w:rPr>
        <w:br/>
        <w:t xml:space="preserve">Mayoritas mahasiswa (25 dari 30) </w:t>
      </w:r>
      <w:r w:rsidRPr="006B1414">
        <w:rPr>
          <w:rFonts w:eastAsia="Times New Roman"/>
          <w:bCs/>
          <w:sz w:val="22"/>
          <w:szCs w:val="22"/>
          <w:lang w:val="id-ID" w:eastAsia="id-ID"/>
        </w:rPr>
        <w:t>rutin menggunakan alat bantu</w:t>
      </w:r>
      <w:r w:rsidRPr="006B1414">
        <w:rPr>
          <w:rFonts w:eastAsia="Times New Roman"/>
          <w:sz w:val="22"/>
          <w:szCs w:val="22"/>
          <w:lang w:val="id-ID" w:eastAsia="id-ID"/>
        </w:rPr>
        <w:t xml:space="preserve"> seperti video YouTube, infografik, dan aplikasi simulasi pembelajaran. Mereka merasa alat-alat tersebut </w:t>
      </w:r>
      <w:r w:rsidRPr="006B1414">
        <w:rPr>
          <w:rFonts w:eastAsia="Times New Roman"/>
          <w:bCs/>
          <w:sz w:val="22"/>
          <w:szCs w:val="22"/>
          <w:lang w:val="id-ID" w:eastAsia="id-ID"/>
        </w:rPr>
        <w:t>mempermudah pemahaman</w:t>
      </w:r>
      <w:r w:rsidRPr="006B1414">
        <w:rPr>
          <w:rFonts w:eastAsia="Times New Roman"/>
          <w:sz w:val="22"/>
          <w:szCs w:val="22"/>
          <w:lang w:val="id-ID" w:eastAsia="id-ID"/>
        </w:rPr>
        <w:t>, meningkatkan motivasi, dan mengurangi kebosanan dalam belajar. Lima mahasiswa mengaku hanya sesekali menggunakannya karena lebih suka membaca buku atau mencatat sendiri.</w:t>
      </w:r>
    </w:p>
    <w:p w:rsidR="008F6332" w:rsidRPr="006B1414" w:rsidRDefault="008F6332" w:rsidP="008F6332">
      <w:pPr>
        <w:widowControl/>
        <w:numPr>
          <w:ilvl w:val="0"/>
          <w:numId w:val="7"/>
        </w:numPr>
        <w:spacing w:before="100" w:beforeAutospacing="1" w:after="100" w:afterAutospacing="1" w:line="360" w:lineRule="auto"/>
        <w:rPr>
          <w:rFonts w:eastAsia="Times New Roman"/>
          <w:sz w:val="22"/>
          <w:szCs w:val="22"/>
          <w:lang w:val="id-ID" w:eastAsia="id-ID"/>
        </w:rPr>
      </w:pPr>
      <w:r w:rsidRPr="006B1414">
        <w:rPr>
          <w:rFonts w:eastAsia="Times New Roman"/>
          <w:bCs/>
          <w:sz w:val="22"/>
          <w:szCs w:val="22"/>
          <w:lang w:val="id-ID" w:eastAsia="id-ID"/>
        </w:rPr>
        <w:lastRenderedPageBreak/>
        <w:t>Penyesuaian Jika Materi Tidak Sesuai Gaya Belajar</w:t>
      </w:r>
      <w:r w:rsidRPr="006B1414">
        <w:rPr>
          <w:rFonts w:eastAsia="Times New Roman"/>
          <w:sz w:val="22"/>
          <w:szCs w:val="22"/>
          <w:lang w:val="id-ID" w:eastAsia="id-ID"/>
        </w:rPr>
        <w:br/>
        <w:t xml:space="preserve">Sebagian besar mahasiswa menyatakan mereka </w:t>
      </w:r>
      <w:r w:rsidRPr="006B1414">
        <w:rPr>
          <w:rFonts w:eastAsia="Times New Roman"/>
          <w:bCs/>
          <w:sz w:val="22"/>
          <w:szCs w:val="22"/>
          <w:lang w:val="id-ID" w:eastAsia="id-ID"/>
        </w:rPr>
        <w:t>berusaha beradaptasi</w:t>
      </w:r>
      <w:r w:rsidRPr="006B1414">
        <w:rPr>
          <w:rFonts w:eastAsia="Times New Roman"/>
          <w:sz w:val="22"/>
          <w:szCs w:val="22"/>
          <w:lang w:val="id-ID" w:eastAsia="id-ID"/>
        </w:rPr>
        <w:t xml:space="preserve">, misalnya dengan mengubah materi ceramah menjadi catatan bergambar atau mencari video tambahan di luar kelas. Mahasiswa kinestetik menyebut bahwa ketika materi terlalu teoritis, mereka akan </w:t>
      </w:r>
      <w:r w:rsidRPr="006B1414">
        <w:rPr>
          <w:rFonts w:eastAsia="Times New Roman"/>
          <w:bCs/>
          <w:sz w:val="22"/>
          <w:szCs w:val="22"/>
          <w:lang w:val="id-ID" w:eastAsia="id-ID"/>
        </w:rPr>
        <w:t>mencari cara untuk menerapkannya langsung</w:t>
      </w:r>
      <w:r w:rsidRPr="006B1414">
        <w:rPr>
          <w:rFonts w:eastAsia="Times New Roman"/>
          <w:sz w:val="22"/>
          <w:szCs w:val="22"/>
          <w:lang w:val="id-ID" w:eastAsia="id-ID"/>
        </w:rPr>
        <w:t xml:space="preserve"> melalui diskusi atau membuat proyek kecil. Ini menunjukkan adanya strategi metakognitif yang baik dalam mengatasi hambatan belajar.</w:t>
      </w:r>
    </w:p>
    <w:p w:rsidR="008F6332" w:rsidRPr="006B1414" w:rsidRDefault="008F6332" w:rsidP="008F6332">
      <w:pPr>
        <w:widowControl/>
        <w:numPr>
          <w:ilvl w:val="0"/>
          <w:numId w:val="7"/>
        </w:numPr>
        <w:spacing w:before="100" w:beforeAutospacing="1" w:after="100" w:afterAutospacing="1" w:line="360" w:lineRule="auto"/>
        <w:rPr>
          <w:rFonts w:eastAsia="Times New Roman"/>
          <w:sz w:val="22"/>
          <w:szCs w:val="22"/>
          <w:lang w:val="id-ID" w:eastAsia="id-ID"/>
        </w:rPr>
      </w:pPr>
      <w:r w:rsidRPr="006B1414">
        <w:rPr>
          <w:rFonts w:eastAsia="Times New Roman"/>
          <w:bCs/>
          <w:sz w:val="22"/>
          <w:szCs w:val="22"/>
          <w:lang w:val="id-ID" w:eastAsia="id-ID"/>
        </w:rPr>
        <w:t>Pengaruh Gaya Belajar terhadap Prestasi Akademik</w:t>
      </w:r>
      <w:r w:rsidRPr="006B1414">
        <w:rPr>
          <w:rFonts w:eastAsia="Times New Roman"/>
          <w:sz w:val="22"/>
          <w:szCs w:val="22"/>
          <w:lang w:val="id-ID" w:eastAsia="id-ID"/>
        </w:rPr>
        <w:br/>
        <w:t xml:space="preserve">Sebanyak 22 mahasiswa menyatakan bahwa gaya belajar mereka </w:t>
      </w:r>
      <w:r w:rsidRPr="006B1414">
        <w:rPr>
          <w:rFonts w:eastAsia="Times New Roman"/>
          <w:bCs/>
          <w:sz w:val="22"/>
          <w:szCs w:val="22"/>
          <w:lang w:val="id-ID" w:eastAsia="id-ID"/>
        </w:rPr>
        <w:t>sangat berpengaruh terhadap capaian akademik</w:t>
      </w:r>
      <w:r w:rsidRPr="006B1414">
        <w:rPr>
          <w:rFonts w:eastAsia="Times New Roman"/>
          <w:sz w:val="22"/>
          <w:szCs w:val="22"/>
          <w:lang w:val="id-ID" w:eastAsia="id-ID"/>
        </w:rPr>
        <w:t xml:space="preserve">. Mereka yang mampu mengenali cara belajar yang paling efektif merasa lebih percaya diri dan termotivasi, sehingga mendapatkan nilai yang lebih baik. Misalnya, mahasiswa dengan gaya visual mengaku mampu mengingat materi lebih lama saat disajikan dalam bentuk visual. Namun, 8 mahasiswa lainnya menyebut bahwa meskipun mereka mengenali gaya belajar mereka, terkadang </w:t>
      </w:r>
      <w:r w:rsidRPr="006B1414">
        <w:rPr>
          <w:rFonts w:eastAsia="Times New Roman"/>
          <w:bCs/>
          <w:sz w:val="22"/>
          <w:szCs w:val="22"/>
          <w:lang w:val="id-ID" w:eastAsia="id-ID"/>
        </w:rPr>
        <w:t>faktor eksternal seperti metode dosen, suasana kelas, dan waktu belajar</w:t>
      </w:r>
      <w:r w:rsidRPr="006B1414">
        <w:rPr>
          <w:rFonts w:eastAsia="Times New Roman"/>
          <w:sz w:val="22"/>
          <w:szCs w:val="22"/>
          <w:lang w:val="id-ID" w:eastAsia="id-ID"/>
        </w:rPr>
        <w:t xml:space="preserve"> tetap lebih menentukan hasil akhir.</w:t>
      </w:r>
    </w:p>
    <w:p w:rsidR="008F6332" w:rsidRPr="006B1414" w:rsidRDefault="008F6332" w:rsidP="008F6332">
      <w:pPr>
        <w:spacing w:before="100" w:beforeAutospacing="1" w:after="100" w:afterAutospacing="1" w:line="360" w:lineRule="auto"/>
        <w:rPr>
          <w:rFonts w:eastAsia="Times New Roman"/>
          <w:sz w:val="22"/>
          <w:szCs w:val="22"/>
          <w:lang w:val="id-ID" w:eastAsia="id-ID"/>
        </w:rPr>
      </w:pPr>
      <w:r w:rsidRPr="006B1414">
        <w:rPr>
          <w:rFonts w:eastAsia="Times New Roman"/>
          <w:sz w:val="22"/>
          <w:szCs w:val="22"/>
          <w:lang w:val="id-ID" w:eastAsia="id-ID"/>
        </w:rPr>
        <w:tab/>
        <w:t xml:space="preserve">Dari wawancara ini, terlihat bahwa mahasiswa cenderung memiliki gaya belajar </w:t>
      </w:r>
      <w:r w:rsidRPr="006B1414">
        <w:rPr>
          <w:rFonts w:eastAsia="Times New Roman"/>
          <w:bCs/>
          <w:sz w:val="22"/>
          <w:szCs w:val="22"/>
          <w:lang w:val="id-ID" w:eastAsia="id-ID"/>
        </w:rPr>
        <w:t>multimodal</w:t>
      </w:r>
      <w:r w:rsidRPr="006B1414">
        <w:rPr>
          <w:rFonts w:eastAsia="Times New Roman"/>
          <w:sz w:val="22"/>
          <w:szCs w:val="22"/>
          <w:lang w:val="id-ID" w:eastAsia="id-ID"/>
        </w:rPr>
        <w:t xml:space="preserve">, namun banyak yang dominan pada </w:t>
      </w:r>
      <w:r w:rsidRPr="006B1414">
        <w:rPr>
          <w:rFonts w:eastAsia="Times New Roman"/>
          <w:bCs/>
          <w:sz w:val="22"/>
          <w:szCs w:val="22"/>
          <w:lang w:val="id-ID" w:eastAsia="id-ID"/>
        </w:rPr>
        <w:t>visual dan kinestetik</w:t>
      </w:r>
      <w:r w:rsidRPr="006B1414">
        <w:rPr>
          <w:rFonts w:eastAsia="Times New Roman"/>
          <w:sz w:val="22"/>
          <w:szCs w:val="22"/>
          <w:lang w:val="id-ID" w:eastAsia="id-ID"/>
        </w:rPr>
        <w:t xml:space="preserve">. Mereka juga menunjukkan kemampuan untuk </w:t>
      </w:r>
      <w:r w:rsidRPr="006B1414">
        <w:rPr>
          <w:rFonts w:eastAsia="Times New Roman"/>
          <w:bCs/>
          <w:sz w:val="22"/>
          <w:szCs w:val="22"/>
          <w:lang w:val="id-ID" w:eastAsia="id-ID"/>
        </w:rPr>
        <w:t>beradaptasi</w:t>
      </w:r>
      <w:r w:rsidRPr="006B1414">
        <w:rPr>
          <w:rFonts w:eastAsia="Times New Roman"/>
          <w:sz w:val="22"/>
          <w:szCs w:val="22"/>
          <w:lang w:val="id-ID" w:eastAsia="id-ID"/>
        </w:rPr>
        <w:t xml:space="preserve"> ketika metode pembelajaran tidak sesuai dengan preferensi mereka. Gaya belajar yang sesuai dinilai membantu meningkatkan pemahaman dan prestasi akademik, terutama jika didukung dengan alat bantu yang relevan dan metode pengajaran yang variatif.</w:t>
      </w:r>
    </w:p>
    <w:p w:rsidR="006B1414" w:rsidRDefault="006B1414">
      <w:pPr>
        <w:pBdr>
          <w:top w:val="nil"/>
          <w:left w:val="nil"/>
          <w:bottom w:val="nil"/>
          <w:right w:val="nil"/>
          <w:between w:val="nil"/>
        </w:pBdr>
        <w:spacing w:before="240" w:line="360" w:lineRule="auto"/>
        <w:ind w:firstLine="0"/>
        <w:rPr>
          <w:rFonts w:eastAsia="Times New Roman"/>
          <w:b/>
          <w:color w:val="000000"/>
          <w:sz w:val="22"/>
          <w:szCs w:val="22"/>
          <w:lang w:val="id-ID"/>
        </w:rPr>
      </w:pPr>
    </w:p>
    <w:p w:rsidR="0056571B" w:rsidRDefault="00671BCD">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KESIMPULAN DAN SARAN</w:t>
      </w:r>
    </w:p>
    <w:p w:rsidR="0056571B" w:rsidRDefault="00671BCD">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Kesimpulan</w:t>
      </w:r>
    </w:p>
    <w:p w:rsidR="006B1414" w:rsidRDefault="006B1414" w:rsidP="006B1414">
      <w:pPr>
        <w:tabs>
          <w:tab w:val="left" w:pos="709"/>
          <w:tab w:val="center" w:pos="4111"/>
        </w:tabs>
        <w:spacing w:line="360" w:lineRule="auto"/>
        <w:rPr>
          <w:sz w:val="24"/>
          <w:szCs w:val="24"/>
        </w:rPr>
      </w:pPr>
      <w:r>
        <w:rPr>
          <w:sz w:val="24"/>
          <w:szCs w:val="24"/>
        </w:rPr>
        <w:tab/>
        <w:t xml:space="preserve">Adapun </w:t>
      </w:r>
      <w:proofErr w:type="spellStart"/>
      <w:r>
        <w:rPr>
          <w:sz w:val="24"/>
          <w:szCs w:val="24"/>
        </w:rPr>
        <w:t>kesimpulan</w:t>
      </w:r>
      <w:proofErr w:type="spellEnd"/>
      <w:r>
        <w:rPr>
          <w:sz w:val="24"/>
          <w:szCs w:val="24"/>
        </w:rPr>
        <w:t xml:space="preserve"> yang dapat </w:t>
      </w:r>
      <w:proofErr w:type="spellStart"/>
      <w:r>
        <w:rPr>
          <w:sz w:val="24"/>
          <w:szCs w:val="24"/>
        </w:rPr>
        <w:t>disampaikan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penelitian</w:t>
      </w:r>
      <w:proofErr w:type="spellEnd"/>
      <w:r>
        <w:rPr>
          <w:sz w:val="24"/>
          <w:szCs w:val="24"/>
        </w:rPr>
        <w:t xml:space="preserve"> ini berdasarkan </w:t>
      </w:r>
      <w:proofErr w:type="spellStart"/>
      <w:r>
        <w:rPr>
          <w:sz w:val="24"/>
          <w:szCs w:val="24"/>
        </w:rPr>
        <w:t>tujuan</w:t>
      </w:r>
      <w:proofErr w:type="spellEnd"/>
      <w:r>
        <w:rPr>
          <w:sz w:val="24"/>
          <w:szCs w:val="24"/>
        </w:rPr>
        <w:t xml:space="preserve"> </w:t>
      </w:r>
      <w:proofErr w:type="spellStart"/>
      <w:r>
        <w:rPr>
          <w:sz w:val="24"/>
          <w:szCs w:val="24"/>
        </w:rPr>
        <w:t>penelitian</w:t>
      </w:r>
      <w:proofErr w:type="spellEnd"/>
      <w:r>
        <w:rPr>
          <w:sz w:val="24"/>
          <w:szCs w:val="24"/>
        </w:rPr>
        <w:t xml:space="preserve"> sebelumnya </w:t>
      </w:r>
      <w:proofErr w:type="spellStart"/>
      <w:r>
        <w:rPr>
          <w:sz w:val="24"/>
          <w:szCs w:val="24"/>
        </w:rPr>
        <w:t>adalah</w:t>
      </w:r>
      <w:proofErr w:type="spellEnd"/>
      <w:r>
        <w:rPr>
          <w:sz w:val="24"/>
          <w:szCs w:val="24"/>
        </w:rPr>
        <w:t xml:space="preserve"> sebagai berikut:</w:t>
      </w:r>
    </w:p>
    <w:p w:rsidR="006B1414" w:rsidRDefault="006B1414" w:rsidP="006B1414">
      <w:pPr>
        <w:pStyle w:val="ListParagraph"/>
        <w:widowControl/>
        <w:numPr>
          <w:ilvl w:val="0"/>
          <w:numId w:val="8"/>
        </w:numPr>
        <w:spacing w:before="100" w:beforeAutospacing="1" w:after="100" w:afterAutospacing="1" w:line="360" w:lineRule="auto"/>
        <w:contextualSpacing/>
        <w:jc w:val="both"/>
        <w:rPr>
          <w:sz w:val="24"/>
          <w:szCs w:val="24"/>
          <w:lang w:val="id-ID" w:eastAsia="id-ID"/>
        </w:rPr>
      </w:pPr>
      <w:r w:rsidRPr="005D1F69">
        <w:rPr>
          <w:bCs/>
          <w:sz w:val="24"/>
          <w:szCs w:val="24"/>
          <w:lang w:val="id-ID" w:eastAsia="id-ID"/>
        </w:rPr>
        <w:t>Mayoritas mahasiswa memiliki kecenderungan gaya belajar visual dan kinestetik</w:t>
      </w:r>
      <w:r w:rsidRPr="005D1F69">
        <w:rPr>
          <w:sz w:val="24"/>
          <w:szCs w:val="24"/>
          <w:lang w:val="id-ID" w:eastAsia="id-ID"/>
        </w:rPr>
        <w:t>, yang ditunjukkan melalui preferensi mereka terhadap penggunaan gambar, diagram, warna, video, serta kegiatan praktik langsung dan simulasi dalam proses pembelajaran.</w:t>
      </w:r>
      <w:r>
        <w:rPr>
          <w:sz w:val="24"/>
          <w:szCs w:val="24"/>
          <w:lang w:val="id-ID" w:eastAsia="id-ID"/>
        </w:rPr>
        <w:t xml:space="preserve"> </w:t>
      </w:r>
    </w:p>
    <w:p w:rsidR="006B1414" w:rsidRPr="006B1414" w:rsidRDefault="006B1414" w:rsidP="006B1414">
      <w:pPr>
        <w:pStyle w:val="ListParagraph"/>
        <w:widowControl/>
        <w:numPr>
          <w:ilvl w:val="0"/>
          <w:numId w:val="8"/>
        </w:numPr>
        <w:spacing w:before="100" w:beforeAutospacing="1" w:after="100" w:afterAutospacing="1" w:line="360" w:lineRule="auto"/>
        <w:contextualSpacing/>
        <w:jc w:val="both"/>
        <w:rPr>
          <w:sz w:val="24"/>
          <w:szCs w:val="24"/>
          <w:lang w:val="id-ID" w:eastAsia="id-ID"/>
        </w:rPr>
      </w:pPr>
      <w:r w:rsidRPr="005D1F69">
        <w:rPr>
          <w:sz w:val="24"/>
          <w:szCs w:val="24"/>
          <w:lang w:val="id-ID" w:eastAsia="id-ID"/>
        </w:rPr>
        <w:t>Meskipun gaya belajar auditory tidak mendominasi, sejumlah mahasiswa tetap menunjukkan ketertarikan pada strategi pembelajaran berbasis ceramah, diskusi, dan audio, terutama ketika penjelasan disampaikan secara menarik dan kontekstual.</w:t>
      </w:r>
      <w:r>
        <w:rPr>
          <w:sz w:val="24"/>
          <w:szCs w:val="24"/>
          <w:lang w:val="id-ID" w:eastAsia="id-ID"/>
        </w:rPr>
        <w:t xml:space="preserve"> </w:t>
      </w:r>
      <w:r w:rsidRPr="005D1F69">
        <w:rPr>
          <w:sz w:val="24"/>
          <w:szCs w:val="24"/>
          <w:lang w:val="id-ID" w:eastAsia="id-ID"/>
        </w:rPr>
        <w:lastRenderedPageBreak/>
        <w:t xml:space="preserve">Sebagian besar mahasiswa </w:t>
      </w:r>
      <w:r w:rsidRPr="005D1F69">
        <w:rPr>
          <w:bCs/>
          <w:sz w:val="24"/>
          <w:szCs w:val="24"/>
          <w:lang w:val="id-ID" w:eastAsia="id-ID"/>
        </w:rPr>
        <w:t>menerapkan strategi belajar yang sesuai dengan gaya belajarnya masing-masing</w:t>
      </w:r>
      <w:r w:rsidRPr="005D1F69">
        <w:rPr>
          <w:sz w:val="24"/>
          <w:szCs w:val="24"/>
          <w:lang w:val="id-ID" w:eastAsia="id-ID"/>
        </w:rPr>
        <w:t>, seperti membuat mind map, berdiskusi kelompok, mempraktikkan materi secara langsung, atau menggunakan alat bantu digital.</w:t>
      </w:r>
    </w:p>
    <w:p w:rsidR="006B1414" w:rsidRDefault="00671BCD" w:rsidP="006B1414">
      <w:pPr>
        <w:pBdr>
          <w:top w:val="nil"/>
          <w:left w:val="nil"/>
          <w:bottom w:val="nil"/>
          <w:right w:val="nil"/>
          <w:between w:val="nil"/>
        </w:pBdr>
        <w:spacing w:before="240" w:line="360" w:lineRule="auto"/>
        <w:ind w:firstLine="0"/>
        <w:rPr>
          <w:rFonts w:eastAsia="Times New Roman"/>
          <w:b/>
          <w:color w:val="000000"/>
          <w:sz w:val="22"/>
          <w:szCs w:val="22"/>
          <w:lang w:val="id-ID"/>
        </w:rPr>
      </w:pPr>
      <w:r>
        <w:rPr>
          <w:rFonts w:eastAsia="Times New Roman"/>
          <w:b/>
          <w:color w:val="000000"/>
          <w:sz w:val="22"/>
          <w:szCs w:val="22"/>
        </w:rPr>
        <w:t>Saran</w:t>
      </w:r>
    </w:p>
    <w:p w:rsidR="006B1414" w:rsidRPr="006B1414" w:rsidRDefault="006B1414" w:rsidP="006B1414">
      <w:pPr>
        <w:pBdr>
          <w:top w:val="nil"/>
          <w:left w:val="nil"/>
          <w:bottom w:val="nil"/>
          <w:right w:val="nil"/>
          <w:between w:val="nil"/>
        </w:pBdr>
        <w:spacing w:before="240" w:line="360" w:lineRule="auto"/>
        <w:ind w:firstLine="0"/>
        <w:rPr>
          <w:rFonts w:eastAsia="Times New Roman"/>
          <w:b/>
          <w:color w:val="000000"/>
          <w:sz w:val="22"/>
          <w:szCs w:val="22"/>
        </w:rPr>
      </w:pPr>
      <w:r>
        <w:rPr>
          <w:rFonts w:eastAsia="Times New Roman"/>
          <w:b/>
          <w:color w:val="000000"/>
          <w:sz w:val="22"/>
          <w:szCs w:val="22"/>
          <w:lang w:val="id-ID"/>
        </w:rPr>
        <w:tab/>
      </w:r>
      <w:r w:rsidRPr="00846FAA">
        <w:rPr>
          <w:sz w:val="24"/>
          <w:szCs w:val="24"/>
        </w:rPr>
        <w:t xml:space="preserve">Adapun </w:t>
      </w:r>
      <w:proofErr w:type="spellStart"/>
      <w:r w:rsidRPr="00846FAA">
        <w:rPr>
          <w:sz w:val="24"/>
          <w:szCs w:val="24"/>
        </w:rPr>
        <w:t>kontri</w:t>
      </w:r>
      <w:r>
        <w:rPr>
          <w:sz w:val="24"/>
          <w:szCs w:val="24"/>
        </w:rPr>
        <w:t>busi</w:t>
      </w:r>
      <w:proofErr w:type="spellEnd"/>
      <w:r>
        <w:rPr>
          <w:sz w:val="24"/>
          <w:szCs w:val="24"/>
        </w:rPr>
        <w:t xml:space="preserve"> </w:t>
      </w:r>
      <w:proofErr w:type="spellStart"/>
      <w:r>
        <w:rPr>
          <w:sz w:val="24"/>
          <w:szCs w:val="24"/>
        </w:rPr>
        <w:t>penelitian</w:t>
      </w:r>
      <w:proofErr w:type="spellEnd"/>
      <w:r>
        <w:rPr>
          <w:sz w:val="24"/>
          <w:szCs w:val="24"/>
        </w:rPr>
        <w:t xml:space="preserve"> </w:t>
      </w:r>
      <w:r>
        <w:rPr>
          <w:sz w:val="24"/>
          <w:szCs w:val="24"/>
          <w:lang w:val="id-ID"/>
        </w:rPr>
        <w:t xml:space="preserve">yaitu </w:t>
      </w:r>
      <w:r w:rsidRPr="00C411EF">
        <w:rPr>
          <w:rFonts w:eastAsia="Times New Roman"/>
          <w:sz w:val="24"/>
          <w:szCs w:val="24"/>
          <w:lang w:val="id-ID" w:eastAsia="id-ID"/>
        </w:rPr>
        <w:t xml:space="preserve">untuk menggunakan pendekatan pembelajaran yang </w:t>
      </w:r>
      <w:r w:rsidRPr="00C411EF">
        <w:rPr>
          <w:rFonts w:eastAsia="Times New Roman"/>
          <w:bCs/>
          <w:sz w:val="24"/>
          <w:szCs w:val="24"/>
          <w:lang w:val="id-ID" w:eastAsia="id-ID"/>
        </w:rPr>
        <w:t>bervariasi dan multimodal</w:t>
      </w:r>
      <w:r w:rsidRPr="00C411EF">
        <w:rPr>
          <w:rFonts w:eastAsia="Times New Roman"/>
          <w:sz w:val="24"/>
          <w:szCs w:val="24"/>
          <w:lang w:val="id-ID" w:eastAsia="id-ID"/>
        </w:rPr>
        <w:t xml:space="preserve"> dalam mengajar, seperti mengombinasikan ceramah, media visual, praktik langsung, dan diskusi kelompok, agar semua gaya belajar mahasiswa dapat terfasilitasi.</w:t>
      </w:r>
      <w:r>
        <w:rPr>
          <w:rFonts w:eastAsia="Times New Roman"/>
          <w:sz w:val="24"/>
          <w:szCs w:val="24"/>
          <w:lang w:val="id-ID" w:eastAsia="id-ID"/>
        </w:rPr>
        <w:t xml:space="preserve"> </w:t>
      </w:r>
      <w:proofErr w:type="spellStart"/>
      <w:r w:rsidRPr="00C411EF">
        <w:rPr>
          <w:rFonts w:eastAsia="Calibri"/>
          <w:sz w:val="24"/>
          <w:szCs w:val="24"/>
          <w:lang w:val="en-ID"/>
          <w14:ligatures w14:val="standardContextual"/>
        </w:rPr>
        <w:t>Temuan</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dari</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penelitian</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ini</w:t>
      </w:r>
      <w:proofErr w:type="spellEnd"/>
      <w:r w:rsidRPr="00C411EF">
        <w:rPr>
          <w:rFonts w:eastAsia="Calibri"/>
          <w:sz w:val="24"/>
          <w:szCs w:val="24"/>
          <w:lang w:val="en-ID"/>
          <w14:ligatures w14:val="standardContextual"/>
        </w:rPr>
        <w:t xml:space="preserve"> juga </w:t>
      </w:r>
      <w:proofErr w:type="spellStart"/>
      <w:r w:rsidRPr="00C411EF">
        <w:rPr>
          <w:rFonts w:eastAsia="Calibri"/>
          <w:sz w:val="24"/>
          <w:szCs w:val="24"/>
          <w:lang w:val="en-ID"/>
          <w14:ligatures w14:val="standardContextual"/>
        </w:rPr>
        <w:t>dapat</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membuka</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pintu</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untuk</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penelitian</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lanjutan</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dalam</w:t>
      </w:r>
      <w:proofErr w:type="spellEnd"/>
      <w:r w:rsidRPr="00C411EF">
        <w:rPr>
          <w:rFonts w:eastAsia="Calibri"/>
          <w:sz w:val="24"/>
          <w:szCs w:val="24"/>
          <w:lang w:val="en-ID"/>
          <w14:ligatures w14:val="standardContextual"/>
        </w:rPr>
        <w:t xml:space="preserve"> domain yang </w:t>
      </w:r>
      <w:proofErr w:type="spellStart"/>
      <w:r w:rsidRPr="00C411EF">
        <w:rPr>
          <w:rFonts w:eastAsia="Calibri"/>
          <w:sz w:val="24"/>
          <w:szCs w:val="24"/>
          <w:lang w:val="en-ID"/>
          <w14:ligatures w14:val="standardContextual"/>
        </w:rPr>
        <w:t>sama</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atau</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terkait</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Misalnya</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penelitian</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lebih</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lanjut</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dapat</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mengeksplorasi</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hubungan</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antara</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gaya</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belajar</w:t>
      </w:r>
      <w:proofErr w:type="spellEnd"/>
      <w:r w:rsidRPr="00C411EF">
        <w:rPr>
          <w:rFonts w:eastAsia="Calibri"/>
          <w:sz w:val="24"/>
          <w:szCs w:val="24"/>
          <w:lang w:val="en-ID"/>
          <w14:ligatures w14:val="standardContextual"/>
        </w:rPr>
        <w:t xml:space="preserve"> dan </w:t>
      </w:r>
      <w:proofErr w:type="spellStart"/>
      <w:r w:rsidRPr="00C411EF">
        <w:rPr>
          <w:rFonts w:eastAsia="Calibri"/>
          <w:sz w:val="24"/>
          <w:szCs w:val="24"/>
          <w:lang w:val="en-ID"/>
          <w14:ligatures w14:val="standardContextual"/>
        </w:rPr>
        <w:t>pencapaian</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akademik</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mahasiswa</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dalam</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konteks</w:t>
      </w:r>
      <w:proofErr w:type="spellEnd"/>
      <w:r w:rsidRPr="00C411EF">
        <w:rPr>
          <w:rFonts w:eastAsia="Calibri"/>
          <w:sz w:val="24"/>
          <w:szCs w:val="24"/>
          <w:lang w:val="en-ID"/>
          <w14:ligatures w14:val="standardContextual"/>
        </w:rPr>
        <w:t xml:space="preserve"> </w:t>
      </w:r>
      <w:proofErr w:type="spellStart"/>
      <w:r w:rsidRPr="00C411EF">
        <w:rPr>
          <w:rFonts w:eastAsia="Calibri"/>
          <w:sz w:val="24"/>
          <w:szCs w:val="24"/>
          <w:lang w:val="en-ID"/>
          <w14:ligatures w14:val="standardContextual"/>
        </w:rPr>
        <w:t>spesifik</w:t>
      </w:r>
      <w:proofErr w:type="spellEnd"/>
      <w:r w:rsidRPr="00C411EF">
        <w:rPr>
          <w:rFonts w:eastAsia="Calibri"/>
          <w:sz w:val="24"/>
          <w:szCs w:val="24"/>
          <w:lang w:val="en-ID"/>
          <w14:ligatures w14:val="standardContextual"/>
        </w:rPr>
        <w:t xml:space="preserve"> Bahasa </w:t>
      </w:r>
      <w:proofErr w:type="spellStart"/>
      <w:r w:rsidRPr="00C411EF">
        <w:rPr>
          <w:rFonts w:eastAsia="Calibri"/>
          <w:sz w:val="24"/>
          <w:szCs w:val="24"/>
          <w:lang w:val="en-ID"/>
          <w14:ligatures w14:val="standardContextual"/>
        </w:rPr>
        <w:t>Inggris</w:t>
      </w:r>
      <w:proofErr w:type="spellEnd"/>
      <w:r w:rsidRPr="00C411EF">
        <w:rPr>
          <w:rFonts w:eastAsia="Calibri"/>
          <w:sz w:val="24"/>
          <w:szCs w:val="24"/>
          <w:lang w:val="en-ID"/>
          <w14:ligatures w14:val="standardContextual"/>
        </w:rPr>
        <w:t>.</w:t>
      </w:r>
    </w:p>
    <w:p w:rsidR="0056571B" w:rsidRPr="006B1414" w:rsidRDefault="0056571B">
      <w:pPr>
        <w:pBdr>
          <w:top w:val="nil"/>
          <w:left w:val="nil"/>
          <w:bottom w:val="nil"/>
          <w:right w:val="nil"/>
          <w:between w:val="nil"/>
        </w:pBdr>
        <w:spacing w:line="360" w:lineRule="auto"/>
        <w:ind w:firstLine="425"/>
        <w:rPr>
          <w:rFonts w:eastAsia="Times New Roman"/>
          <w:color w:val="000000"/>
          <w:sz w:val="22"/>
          <w:szCs w:val="22"/>
          <w:lang w:val="id-ID"/>
        </w:rPr>
      </w:pPr>
    </w:p>
    <w:p w:rsidR="00692328" w:rsidRPr="00692328" w:rsidRDefault="00671BCD">
      <w:pPr>
        <w:pBdr>
          <w:top w:val="nil"/>
          <w:left w:val="nil"/>
          <w:bottom w:val="nil"/>
          <w:right w:val="nil"/>
          <w:between w:val="nil"/>
        </w:pBdr>
        <w:spacing w:before="240" w:line="360" w:lineRule="auto"/>
        <w:ind w:firstLine="0"/>
        <w:rPr>
          <w:rFonts w:eastAsia="Times New Roman"/>
          <w:b/>
          <w:color w:val="000000"/>
          <w:lang w:val="id-ID"/>
        </w:rPr>
      </w:pPr>
      <w:r>
        <w:rPr>
          <w:rFonts w:eastAsia="Times New Roman"/>
          <w:b/>
          <w:color w:val="000000"/>
        </w:rPr>
        <w:t>DAFTAR PUSTAKA</w:t>
      </w:r>
    </w:p>
    <w:p w:rsidR="00692328" w:rsidRDefault="00692328" w:rsidP="006A2FD2">
      <w:pPr>
        <w:pBdr>
          <w:top w:val="nil"/>
          <w:left w:val="nil"/>
          <w:bottom w:val="nil"/>
          <w:right w:val="nil"/>
          <w:between w:val="nil"/>
        </w:pBdr>
        <w:spacing w:before="240" w:line="360" w:lineRule="auto"/>
        <w:ind w:firstLine="0"/>
        <w:rPr>
          <w:rFonts w:eastAsia="Times New Roman"/>
          <w:color w:val="000000"/>
          <w:sz w:val="22"/>
          <w:szCs w:val="22"/>
          <w:lang w:val="id-ID"/>
        </w:rPr>
      </w:pPr>
      <w:r w:rsidRPr="007828AC">
        <w:rPr>
          <w:rFonts w:eastAsia="Calibri"/>
          <w:sz w:val="22"/>
          <w:szCs w:val="22"/>
          <w:lang w:val="id-ID"/>
        </w:rPr>
        <w:t>Faiz, M. (2021). </w:t>
      </w:r>
      <w:r w:rsidRPr="007828AC">
        <w:rPr>
          <w:rFonts w:eastAsia="Calibri"/>
          <w:i/>
          <w:iCs/>
          <w:sz w:val="22"/>
          <w:szCs w:val="22"/>
          <w:lang w:val="id-ID"/>
        </w:rPr>
        <w:t>BELAJAR ITU: Bagaimana Mengetahui Gaya Belajar Anda?</w:t>
      </w:r>
      <w:r w:rsidRPr="007828AC">
        <w:rPr>
          <w:rFonts w:eastAsia="Calibri"/>
          <w:sz w:val="22"/>
          <w:szCs w:val="22"/>
          <w:lang w:val="id-ID"/>
        </w:rPr>
        <w:t>. El Markazi.</w:t>
      </w:r>
    </w:p>
    <w:p w:rsidR="00692328" w:rsidRDefault="00692328" w:rsidP="006A2FD2">
      <w:pPr>
        <w:pBdr>
          <w:top w:val="nil"/>
          <w:left w:val="nil"/>
          <w:bottom w:val="nil"/>
          <w:right w:val="nil"/>
          <w:between w:val="nil"/>
        </w:pBdr>
        <w:spacing w:before="240" w:line="360" w:lineRule="auto"/>
        <w:ind w:firstLine="0"/>
        <w:rPr>
          <w:rFonts w:eastAsia="Times New Roman"/>
          <w:color w:val="000000"/>
          <w:sz w:val="22"/>
          <w:szCs w:val="22"/>
          <w:lang w:val="id-ID"/>
        </w:rPr>
      </w:pPr>
      <w:r w:rsidRPr="007828AC">
        <w:rPr>
          <w:rFonts w:eastAsia="Calibri"/>
          <w:sz w:val="22"/>
          <w:szCs w:val="22"/>
          <w:lang w:val="id-ID"/>
        </w:rPr>
        <w:t>Haryono, A. R. (2021). </w:t>
      </w:r>
      <w:r w:rsidRPr="007828AC">
        <w:rPr>
          <w:rFonts w:eastAsia="Calibri"/>
          <w:i/>
          <w:iCs/>
          <w:sz w:val="22"/>
          <w:szCs w:val="22"/>
          <w:lang w:val="id-ID"/>
        </w:rPr>
        <w:t xml:space="preserve">Identifikasi Gaya Belajar Vak (visual, Auditorial, </w:t>
      </w:r>
      <w:r w:rsidRPr="007828AC">
        <w:rPr>
          <w:rFonts w:eastAsia="Calibri"/>
          <w:i/>
          <w:iCs/>
          <w:sz w:val="22"/>
          <w:szCs w:val="22"/>
          <w:lang w:val="id-ID"/>
        </w:rPr>
        <w:tab/>
        <w:t xml:space="preserve">Kinestetik) Siswa Kelas XI </w:t>
      </w:r>
      <w:r>
        <w:rPr>
          <w:rFonts w:eastAsia="Calibri"/>
          <w:i/>
          <w:iCs/>
          <w:sz w:val="22"/>
          <w:szCs w:val="22"/>
          <w:lang w:val="id-ID"/>
        </w:rPr>
        <w:tab/>
      </w:r>
      <w:r w:rsidRPr="007828AC">
        <w:rPr>
          <w:rFonts w:eastAsia="Calibri"/>
          <w:i/>
          <w:iCs/>
          <w:sz w:val="22"/>
          <w:szCs w:val="22"/>
          <w:lang w:val="id-ID"/>
        </w:rPr>
        <w:t xml:space="preserve">IPA SMA Negeri 3 Singingi Hilir Tahun </w:t>
      </w:r>
      <w:r w:rsidRPr="007828AC">
        <w:rPr>
          <w:rFonts w:eastAsia="Calibri"/>
          <w:i/>
          <w:iCs/>
          <w:sz w:val="22"/>
          <w:szCs w:val="22"/>
          <w:lang w:val="id-ID"/>
        </w:rPr>
        <w:tab/>
        <w:t>Pembelajaran 2018/2019</w:t>
      </w:r>
      <w:r w:rsidRPr="007828AC">
        <w:rPr>
          <w:rFonts w:eastAsia="Calibri"/>
          <w:sz w:val="22"/>
          <w:szCs w:val="22"/>
          <w:lang w:val="id-ID"/>
        </w:rPr>
        <w:t xml:space="preserve"> (Doctoral dissertation, </w:t>
      </w:r>
      <w:r>
        <w:rPr>
          <w:rFonts w:eastAsia="Calibri"/>
          <w:sz w:val="22"/>
          <w:szCs w:val="22"/>
          <w:lang w:val="id-ID"/>
        </w:rPr>
        <w:tab/>
      </w:r>
      <w:r w:rsidRPr="007828AC">
        <w:rPr>
          <w:rFonts w:eastAsia="Calibri"/>
          <w:sz w:val="22"/>
          <w:szCs w:val="22"/>
          <w:lang w:val="id-ID"/>
        </w:rPr>
        <w:t>Universitas Islam Riau).</w:t>
      </w:r>
    </w:p>
    <w:p w:rsidR="00692328" w:rsidRDefault="00692328" w:rsidP="006A2FD2">
      <w:pPr>
        <w:pBdr>
          <w:top w:val="nil"/>
          <w:left w:val="nil"/>
          <w:bottom w:val="nil"/>
          <w:right w:val="nil"/>
          <w:between w:val="nil"/>
        </w:pBdr>
        <w:spacing w:before="240" w:line="360" w:lineRule="auto"/>
        <w:ind w:firstLine="0"/>
        <w:rPr>
          <w:rFonts w:eastAsia="Times New Roman"/>
          <w:color w:val="000000"/>
          <w:sz w:val="22"/>
          <w:szCs w:val="22"/>
          <w:lang w:val="id-ID"/>
        </w:rPr>
      </w:pPr>
      <w:r w:rsidRPr="007828AC">
        <w:rPr>
          <w:rFonts w:eastAsia="Calibri"/>
          <w:sz w:val="22"/>
          <w:szCs w:val="22"/>
          <w:shd w:val="clear" w:color="auto" w:fill="FFFFFF"/>
          <w:lang w:val="id-ID"/>
        </w:rPr>
        <w:t xml:space="preserve">Hidayat, R., Robandi, B., &amp; Fajriani, P. (2024). Pendekatan pedagogik untuk mengatasi keberagaman </w:t>
      </w:r>
      <w:r>
        <w:rPr>
          <w:rFonts w:eastAsia="Calibri"/>
          <w:sz w:val="22"/>
          <w:szCs w:val="22"/>
          <w:shd w:val="clear" w:color="auto" w:fill="FFFFFF"/>
          <w:lang w:val="id-ID"/>
        </w:rPr>
        <w:tab/>
      </w:r>
      <w:r w:rsidRPr="007828AC">
        <w:rPr>
          <w:rFonts w:eastAsia="Calibri"/>
          <w:sz w:val="22"/>
          <w:szCs w:val="22"/>
          <w:shd w:val="clear" w:color="auto" w:fill="FFFFFF"/>
          <w:lang w:val="id-ID"/>
        </w:rPr>
        <w:t>(kemampuan dan gaya belajar) dalam ruang kelas. </w:t>
      </w:r>
      <w:r w:rsidRPr="007828AC">
        <w:rPr>
          <w:rFonts w:eastAsia="Calibri"/>
          <w:i/>
          <w:iCs/>
          <w:sz w:val="22"/>
          <w:szCs w:val="22"/>
          <w:shd w:val="clear" w:color="auto" w:fill="FFFFFF"/>
          <w:lang w:val="id-ID"/>
        </w:rPr>
        <w:t xml:space="preserve">Pendas: Jurnal Ilmiah Pendidikan </w:t>
      </w:r>
      <w:r>
        <w:rPr>
          <w:rFonts w:eastAsia="Calibri"/>
          <w:i/>
          <w:iCs/>
          <w:sz w:val="22"/>
          <w:szCs w:val="22"/>
          <w:shd w:val="clear" w:color="auto" w:fill="FFFFFF"/>
          <w:lang w:val="id-ID"/>
        </w:rPr>
        <w:tab/>
      </w:r>
      <w:r w:rsidRPr="007828AC">
        <w:rPr>
          <w:rFonts w:eastAsia="Calibri"/>
          <w:i/>
          <w:iCs/>
          <w:sz w:val="22"/>
          <w:szCs w:val="22"/>
          <w:shd w:val="clear" w:color="auto" w:fill="FFFFFF"/>
          <w:lang w:val="id-ID"/>
        </w:rPr>
        <w:t>Dasar</w:t>
      </w:r>
      <w:r w:rsidRPr="007828AC">
        <w:rPr>
          <w:rFonts w:eastAsia="Calibri"/>
          <w:sz w:val="22"/>
          <w:szCs w:val="22"/>
          <w:shd w:val="clear" w:color="auto" w:fill="FFFFFF"/>
          <w:lang w:val="id-ID"/>
        </w:rPr>
        <w:t>, </w:t>
      </w:r>
      <w:r w:rsidRPr="007828AC">
        <w:rPr>
          <w:rFonts w:eastAsia="Calibri"/>
          <w:i/>
          <w:iCs/>
          <w:sz w:val="22"/>
          <w:szCs w:val="22"/>
          <w:shd w:val="clear" w:color="auto" w:fill="FFFFFF"/>
          <w:lang w:val="id-ID"/>
        </w:rPr>
        <w:t>9</w:t>
      </w:r>
      <w:r w:rsidRPr="007828AC">
        <w:rPr>
          <w:rFonts w:eastAsia="Calibri"/>
          <w:sz w:val="22"/>
          <w:szCs w:val="22"/>
          <w:shd w:val="clear" w:color="auto" w:fill="FFFFFF"/>
          <w:lang w:val="id-ID"/>
        </w:rPr>
        <w:t>(04), 479-488.</w:t>
      </w:r>
    </w:p>
    <w:p w:rsidR="00692328" w:rsidRDefault="00692328" w:rsidP="006A2FD2">
      <w:pPr>
        <w:pBdr>
          <w:top w:val="nil"/>
          <w:left w:val="nil"/>
          <w:bottom w:val="nil"/>
          <w:right w:val="nil"/>
          <w:between w:val="nil"/>
        </w:pBdr>
        <w:spacing w:before="240" w:line="360" w:lineRule="auto"/>
        <w:ind w:firstLine="0"/>
        <w:rPr>
          <w:rFonts w:eastAsia="Times New Roman"/>
          <w:color w:val="000000"/>
          <w:sz w:val="22"/>
          <w:szCs w:val="22"/>
          <w:lang w:val="id-ID"/>
        </w:rPr>
      </w:pPr>
      <w:r w:rsidRPr="007828AC">
        <w:rPr>
          <w:rFonts w:eastAsia="Times New Roman"/>
          <w:color w:val="000000"/>
          <w:sz w:val="22"/>
          <w:szCs w:val="22"/>
        </w:rPr>
        <w:t xml:space="preserve">Iqbal, S., Bashir, M., &amp; Haq, M. (2022). Factors that Impact Student and </w:t>
      </w:r>
      <w:proofErr w:type="gramStart"/>
      <w:r w:rsidRPr="007828AC">
        <w:rPr>
          <w:rFonts w:eastAsia="Times New Roman"/>
          <w:color w:val="000000"/>
          <w:sz w:val="22"/>
          <w:szCs w:val="22"/>
        </w:rPr>
        <w:t xml:space="preserve">Teacher </w:t>
      </w:r>
      <w:r w:rsidRPr="007828AC">
        <w:rPr>
          <w:rFonts w:eastAsia="Times New Roman"/>
          <w:color w:val="000000"/>
          <w:sz w:val="22"/>
          <w:szCs w:val="22"/>
          <w:lang w:val="id-ID"/>
        </w:rPr>
        <w:t xml:space="preserve"> </w:t>
      </w:r>
      <w:r w:rsidRPr="007828AC">
        <w:rPr>
          <w:rFonts w:eastAsia="Times New Roman"/>
          <w:color w:val="000000"/>
          <w:sz w:val="22"/>
          <w:szCs w:val="22"/>
          <w:lang w:val="id-ID"/>
        </w:rPr>
        <w:tab/>
      </w:r>
      <w:proofErr w:type="gramEnd"/>
      <w:r w:rsidRPr="007828AC">
        <w:rPr>
          <w:rFonts w:eastAsia="Times New Roman"/>
          <w:color w:val="000000"/>
          <w:sz w:val="22"/>
          <w:szCs w:val="22"/>
        </w:rPr>
        <w:t>Success. </w:t>
      </w:r>
      <w:r w:rsidRPr="007828AC">
        <w:rPr>
          <w:rFonts w:eastAsia="Times New Roman"/>
          <w:i/>
          <w:iCs/>
          <w:color w:val="000000"/>
          <w:sz w:val="22"/>
          <w:szCs w:val="22"/>
        </w:rPr>
        <w:t xml:space="preserve">2022 International Conference on Sustainable Islamic Business </w:t>
      </w:r>
      <w:r w:rsidRPr="007828AC">
        <w:rPr>
          <w:rFonts w:eastAsia="Times New Roman"/>
          <w:i/>
          <w:iCs/>
          <w:color w:val="000000"/>
          <w:sz w:val="22"/>
          <w:szCs w:val="22"/>
          <w:lang w:val="id-ID"/>
        </w:rPr>
        <w:t xml:space="preserve">    </w:t>
      </w:r>
      <w:r w:rsidRPr="007828AC">
        <w:rPr>
          <w:rFonts w:eastAsia="Times New Roman"/>
          <w:i/>
          <w:iCs/>
          <w:color w:val="000000"/>
          <w:sz w:val="22"/>
          <w:szCs w:val="22"/>
          <w:lang w:val="id-ID"/>
        </w:rPr>
        <w:tab/>
      </w:r>
      <w:r w:rsidRPr="007828AC">
        <w:rPr>
          <w:rFonts w:eastAsia="Times New Roman"/>
          <w:i/>
          <w:iCs/>
          <w:color w:val="000000"/>
          <w:sz w:val="22"/>
          <w:szCs w:val="22"/>
        </w:rPr>
        <w:t xml:space="preserve">and Finance </w:t>
      </w:r>
      <w:r w:rsidRPr="007828AC">
        <w:rPr>
          <w:rFonts w:eastAsia="Times New Roman"/>
          <w:i/>
          <w:iCs/>
          <w:color w:val="000000"/>
          <w:sz w:val="22"/>
          <w:szCs w:val="22"/>
          <w:lang w:val="id-ID"/>
        </w:rPr>
        <w:tab/>
      </w:r>
      <w:r w:rsidRPr="007828AC">
        <w:rPr>
          <w:rFonts w:eastAsia="Times New Roman"/>
          <w:i/>
          <w:iCs/>
          <w:color w:val="000000"/>
          <w:sz w:val="22"/>
          <w:szCs w:val="22"/>
        </w:rPr>
        <w:t>(SIBF)</w:t>
      </w:r>
      <w:r w:rsidRPr="007828AC">
        <w:rPr>
          <w:rFonts w:eastAsia="Times New Roman"/>
          <w:color w:val="000000"/>
          <w:sz w:val="22"/>
          <w:szCs w:val="22"/>
        </w:rPr>
        <w:t>, 234-240.</w:t>
      </w:r>
    </w:p>
    <w:p w:rsidR="00692328" w:rsidRDefault="00692328" w:rsidP="006A2FD2">
      <w:pPr>
        <w:pBdr>
          <w:top w:val="nil"/>
          <w:left w:val="nil"/>
          <w:bottom w:val="nil"/>
          <w:right w:val="nil"/>
          <w:between w:val="nil"/>
        </w:pBdr>
        <w:spacing w:before="240" w:line="360" w:lineRule="auto"/>
        <w:ind w:firstLine="0"/>
        <w:rPr>
          <w:rFonts w:eastAsia="Times New Roman"/>
          <w:color w:val="000000"/>
          <w:sz w:val="22"/>
          <w:szCs w:val="22"/>
          <w:lang w:val="id-ID"/>
        </w:rPr>
      </w:pPr>
      <w:r w:rsidRPr="007828AC">
        <w:rPr>
          <w:rFonts w:eastAsia="Calibri"/>
          <w:sz w:val="22"/>
          <w:szCs w:val="22"/>
          <w:shd w:val="clear" w:color="auto" w:fill="FFFFFF"/>
          <w:lang w:val="id-ID"/>
        </w:rPr>
        <w:t xml:space="preserve">Lestari, S., &amp; Djuhan, M. W. (2021). Analisis gaya belajar visual, audiotori dan </w:t>
      </w:r>
      <w:r w:rsidRPr="007828AC">
        <w:rPr>
          <w:rFonts w:eastAsia="Calibri"/>
          <w:sz w:val="22"/>
          <w:szCs w:val="22"/>
          <w:shd w:val="clear" w:color="auto" w:fill="FFFFFF"/>
          <w:lang w:val="id-ID"/>
        </w:rPr>
        <w:tab/>
        <w:t xml:space="preserve">kinestetik dalam </w:t>
      </w:r>
      <w:r>
        <w:rPr>
          <w:rFonts w:eastAsia="Calibri"/>
          <w:sz w:val="22"/>
          <w:szCs w:val="22"/>
          <w:shd w:val="clear" w:color="auto" w:fill="FFFFFF"/>
          <w:lang w:val="id-ID"/>
        </w:rPr>
        <w:tab/>
      </w:r>
      <w:r w:rsidRPr="007828AC">
        <w:rPr>
          <w:rFonts w:eastAsia="Calibri"/>
          <w:sz w:val="22"/>
          <w:szCs w:val="22"/>
          <w:shd w:val="clear" w:color="auto" w:fill="FFFFFF"/>
          <w:lang w:val="id-ID"/>
        </w:rPr>
        <w:t>pengembangan prestasi belajar siswa. </w:t>
      </w:r>
      <w:r w:rsidRPr="007828AC">
        <w:rPr>
          <w:rFonts w:eastAsia="Calibri"/>
          <w:i/>
          <w:iCs/>
          <w:sz w:val="22"/>
          <w:szCs w:val="22"/>
          <w:shd w:val="clear" w:color="auto" w:fill="FFFFFF"/>
          <w:lang w:val="id-ID"/>
        </w:rPr>
        <w:t xml:space="preserve">JIIPSI: Jurnal </w:t>
      </w:r>
      <w:r w:rsidRPr="007828AC">
        <w:rPr>
          <w:rFonts w:eastAsia="Calibri"/>
          <w:i/>
          <w:iCs/>
          <w:sz w:val="22"/>
          <w:szCs w:val="22"/>
          <w:shd w:val="clear" w:color="auto" w:fill="FFFFFF"/>
          <w:lang w:val="id-ID"/>
        </w:rPr>
        <w:tab/>
        <w:t xml:space="preserve">Ilmiah Ilmu Pengetahuan Sosial </w:t>
      </w:r>
      <w:r>
        <w:rPr>
          <w:rFonts w:eastAsia="Calibri"/>
          <w:i/>
          <w:iCs/>
          <w:sz w:val="22"/>
          <w:szCs w:val="22"/>
          <w:shd w:val="clear" w:color="auto" w:fill="FFFFFF"/>
          <w:lang w:val="id-ID"/>
        </w:rPr>
        <w:tab/>
      </w:r>
      <w:r w:rsidRPr="007828AC">
        <w:rPr>
          <w:rFonts w:eastAsia="Calibri"/>
          <w:i/>
          <w:iCs/>
          <w:sz w:val="22"/>
          <w:szCs w:val="22"/>
          <w:shd w:val="clear" w:color="auto" w:fill="FFFFFF"/>
          <w:lang w:val="id-ID"/>
        </w:rPr>
        <w:t>Indonesia</w:t>
      </w:r>
      <w:r w:rsidRPr="007828AC">
        <w:rPr>
          <w:rFonts w:eastAsia="Calibri"/>
          <w:sz w:val="22"/>
          <w:szCs w:val="22"/>
          <w:shd w:val="clear" w:color="auto" w:fill="FFFFFF"/>
          <w:lang w:val="id-ID"/>
        </w:rPr>
        <w:t>, </w:t>
      </w:r>
      <w:r w:rsidRPr="007828AC">
        <w:rPr>
          <w:rFonts w:eastAsia="Calibri"/>
          <w:i/>
          <w:iCs/>
          <w:sz w:val="22"/>
          <w:szCs w:val="22"/>
          <w:shd w:val="clear" w:color="auto" w:fill="FFFFFF"/>
          <w:lang w:val="id-ID"/>
        </w:rPr>
        <w:t>1</w:t>
      </w:r>
      <w:r w:rsidRPr="007828AC">
        <w:rPr>
          <w:rFonts w:eastAsia="Calibri"/>
          <w:sz w:val="22"/>
          <w:szCs w:val="22"/>
          <w:shd w:val="clear" w:color="auto" w:fill="FFFFFF"/>
          <w:lang w:val="id-ID"/>
        </w:rPr>
        <w:t>(2), 79-90</w:t>
      </w:r>
    </w:p>
    <w:p w:rsidR="00692328" w:rsidRDefault="00692328" w:rsidP="006A2FD2">
      <w:pPr>
        <w:pBdr>
          <w:top w:val="nil"/>
          <w:left w:val="nil"/>
          <w:bottom w:val="nil"/>
          <w:right w:val="nil"/>
          <w:between w:val="nil"/>
        </w:pBdr>
        <w:spacing w:before="240" w:line="360" w:lineRule="auto"/>
        <w:ind w:firstLine="0"/>
        <w:rPr>
          <w:rFonts w:eastAsia="Times New Roman"/>
          <w:color w:val="000000"/>
          <w:sz w:val="22"/>
          <w:szCs w:val="22"/>
          <w:lang w:val="id-ID"/>
        </w:rPr>
      </w:pPr>
      <w:r w:rsidRPr="007828AC">
        <w:rPr>
          <w:rFonts w:eastAsia="Calibri"/>
          <w:sz w:val="22"/>
          <w:szCs w:val="22"/>
          <w:shd w:val="clear" w:color="auto" w:fill="FFFFFF"/>
          <w:lang w:val="id-ID"/>
        </w:rPr>
        <w:t xml:space="preserve">Nuralan, S., Bk, M. K. U., &amp; Haslinda, H. (2022). Analisis gaya belajar siswa </w:t>
      </w:r>
      <w:r w:rsidRPr="007828AC">
        <w:rPr>
          <w:rFonts w:eastAsia="Calibri"/>
          <w:sz w:val="22"/>
          <w:szCs w:val="22"/>
          <w:shd w:val="clear" w:color="auto" w:fill="FFFFFF"/>
          <w:lang w:val="id-ID"/>
        </w:rPr>
        <w:tab/>
        <w:t xml:space="preserve">berprestasi di SD </w:t>
      </w:r>
      <w:r>
        <w:rPr>
          <w:rFonts w:eastAsia="Calibri"/>
          <w:sz w:val="22"/>
          <w:szCs w:val="22"/>
          <w:shd w:val="clear" w:color="auto" w:fill="FFFFFF"/>
          <w:lang w:val="id-ID"/>
        </w:rPr>
        <w:tab/>
      </w:r>
      <w:r w:rsidRPr="007828AC">
        <w:rPr>
          <w:rFonts w:eastAsia="Calibri"/>
          <w:sz w:val="22"/>
          <w:szCs w:val="22"/>
          <w:shd w:val="clear" w:color="auto" w:fill="FFFFFF"/>
          <w:lang w:val="id-ID"/>
        </w:rPr>
        <w:t>Negeri 5 Tolitoli. </w:t>
      </w:r>
      <w:r w:rsidRPr="007828AC">
        <w:rPr>
          <w:rFonts w:eastAsia="Calibri"/>
          <w:i/>
          <w:iCs/>
          <w:sz w:val="22"/>
          <w:szCs w:val="22"/>
          <w:shd w:val="clear" w:color="auto" w:fill="FFFFFF"/>
          <w:lang w:val="id-ID"/>
        </w:rPr>
        <w:t>Madako Elementary School</w:t>
      </w:r>
      <w:r w:rsidRPr="007828AC">
        <w:rPr>
          <w:rFonts w:eastAsia="Calibri"/>
          <w:sz w:val="22"/>
          <w:szCs w:val="22"/>
          <w:shd w:val="clear" w:color="auto" w:fill="FFFFFF"/>
          <w:lang w:val="id-ID"/>
        </w:rPr>
        <w:t>, </w:t>
      </w:r>
      <w:r w:rsidRPr="007828AC">
        <w:rPr>
          <w:rFonts w:eastAsia="Calibri"/>
          <w:i/>
          <w:iCs/>
          <w:sz w:val="22"/>
          <w:szCs w:val="22"/>
          <w:shd w:val="clear" w:color="auto" w:fill="FFFFFF"/>
          <w:lang w:val="id-ID"/>
        </w:rPr>
        <w:t>1</w:t>
      </w:r>
      <w:r w:rsidRPr="007828AC">
        <w:rPr>
          <w:rFonts w:eastAsia="Calibri"/>
          <w:sz w:val="22"/>
          <w:szCs w:val="22"/>
          <w:shd w:val="clear" w:color="auto" w:fill="FFFFFF"/>
          <w:lang w:val="id-ID"/>
        </w:rPr>
        <w:t>(1), 13-</w:t>
      </w:r>
      <w:r w:rsidRPr="007828AC">
        <w:rPr>
          <w:rFonts w:eastAsia="Calibri"/>
          <w:sz w:val="22"/>
          <w:szCs w:val="22"/>
          <w:shd w:val="clear" w:color="auto" w:fill="FFFFFF"/>
          <w:lang w:val="id-ID"/>
        </w:rPr>
        <w:tab/>
        <w:t>24.</w:t>
      </w:r>
    </w:p>
    <w:p w:rsidR="00692328" w:rsidRDefault="00692328" w:rsidP="006A2FD2">
      <w:pPr>
        <w:pBdr>
          <w:top w:val="nil"/>
          <w:left w:val="nil"/>
          <w:bottom w:val="nil"/>
          <w:right w:val="nil"/>
          <w:between w:val="nil"/>
        </w:pBdr>
        <w:spacing w:before="240" w:line="360" w:lineRule="auto"/>
        <w:ind w:firstLine="0"/>
        <w:rPr>
          <w:rFonts w:eastAsia="Times New Roman"/>
          <w:color w:val="000000"/>
          <w:sz w:val="22"/>
          <w:szCs w:val="22"/>
          <w:lang w:val="id-ID"/>
        </w:rPr>
      </w:pPr>
      <w:r w:rsidRPr="007828AC">
        <w:rPr>
          <w:rFonts w:eastAsia="Calibri"/>
          <w:sz w:val="22"/>
          <w:szCs w:val="22"/>
          <w:shd w:val="clear" w:color="auto" w:fill="FFFFFF"/>
          <w:lang w:val="id-ID"/>
        </w:rPr>
        <w:t xml:space="preserve">Nurhidayah, D. A. (2016). Pengaruh motivasi berprestasi dan gaya belajar </w:t>
      </w:r>
      <w:r w:rsidRPr="007828AC">
        <w:rPr>
          <w:rFonts w:eastAsia="Calibri"/>
          <w:sz w:val="22"/>
          <w:szCs w:val="22"/>
          <w:shd w:val="clear" w:color="auto" w:fill="FFFFFF"/>
          <w:lang w:val="id-ID"/>
        </w:rPr>
        <w:tab/>
        <w:t xml:space="preserve">terhadap prestasi </w:t>
      </w:r>
      <w:r>
        <w:rPr>
          <w:rFonts w:eastAsia="Calibri"/>
          <w:sz w:val="22"/>
          <w:szCs w:val="22"/>
          <w:shd w:val="clear" w:color="auto" w:fill="FFFFFF"/>
          <w:lang w:val="id-ID"/>
        </w:rPr>
        <w:lastRenderedPageBreak/>
        <w:tab/>
      </w:r>
      <w:r w:rsidRPr="007828AC">
        <w:rPr>
          <w:rFonts w:eastAsia="Calibri"/>
          <w:sz w:val="22"/>
          <w:szCs w:val="22"/>
          <w:shd w:val="clear" w:color="auto" w:fill="FFFFFF"/>
          <w:lang w:val="id-ID"/>
        </w:rPr>
        <w:t xml:space="preserve">belajar siswa pada mata pelajaran Matematika </w:t>
      </w:r>
      <w:r w:rsidRPr="007828AC">
        <w:rPr>
          <w:rFonts w:eastAsia="Calibri"/>
          <w:sz w:val="22"/>
          <w:szCs w:val="22"/>
          <w:shd w:val="clear" w:color="auto" w:fill="FFFFFF"/>
          <w:lang w:val="id-ID"/>
        </w:rPr>
        <w:tab/>
        <w:t>SMP. </w:t>
      </w:r>
      <w:r w:rsidRPr="007828AC">
        <w:rPr>
          <w:rFonts w:eastAsia="Calibri"/>
          <w:i/>
          <w:iCs/>
          <w:sz w:val="22"/>
          <w:szCs w:val="22"/>
          <w:shd w:val="clear" w:color="auto" w:fill="FFFFFF"/>
          <w:lang w:val="id-ID"/>
        </w:rPr>
        <w:t xml:space="preserve">Jurnal Dimensi Pendidikan Dan </w:t>
      </w:r>
      <w:r>
        <w:rPr>
          <w:rFonts w:eastAsia="Calibri"/>
          <w:i/>
          <w:iCs/>
          <w:sz w:val="22"/>
          <w:szCs w:val="22"/>
          <w:shd w:val="clear" w:color="auto" w:fill="FFFFFF"/>
          <w:lang w:val="id-ID"/>
        </w:rPr>
        <w:tab/>
      </w:r>
      <w:r w:rsidRPr="007828AC">
        <w:rPr>
          <w:rFonts w:eastAsia="Calibri"/>
          <w:i/>
          <w:iCs/>
          <w:sz w:val="22"/>
          <w:szCs w:val="22"/>
          <w:shd w:val="clear" w:color="auto" w:fill="FFFFFF"/>
          <w:lang w:val="id-ID"/>
        </w:rPr>
        <w:t>Pembelajaran</w:t>
      </w:r>
      <w:r w:rsidRPr="007828AC">
        <w:rPr>
          <w:rFonts w:eastAsia="Calibri"/>
          <w:sz w:val="22"/>
          <w:szCs w:val="22"/>
          <w:shd w:val="clear" w:color="auto" w:fill="FFFFFF"/>
          <w:lang w:val="id-ID"/>
        </w:rPr>
        <w:t>, </w:t>
      </w:r>
      <w:r w:rsidRPr="007828AC">
        <w:rPr>
          <w:rFonts w:eastAsia="Calibri"/>
          <w:i/>
          <w:iCs/>
          <w:sz w:val="22"/>
          <w:szCs w:val="22"/>
          <w:shd w:val="clear" w:color="auto" w:fill="FFFFFF"/>
          <w:lang w:val="id-ID"/>
        </w:rPr>
        <w:t>3</w:t>
      </w:r>
      <w:r w:rsidRPr="007828AC">
        <w:rPr>
          <w:rFonts w:eastAsia="Calibri"/>
          <w:sz w:val="22"/>
          <w:szCs w:val="22"/>
          <w:shd w:val="clear" w:color="auto" w:fill="FFFFFF"/>
          <w:lang w:val="id-ID"/>
        </w:rPr>
        <w:t>(2), 13-24.</w:t>
      </w:r>
    </w:p>
    <w:p w:rsidR="00692328" w:rsidRDefault="00692328" w:rsidP="006A2FD2">
      <w:pPr>
        <w:pBdr>
          <w:top w:val="nil"/>
          <w:left w:val="nil"/>
          <w:bottom w:val="nil"/>
          <w:right w:val="nil"/>
          <w:between w:val="nil"/>
        </w:pBdr>
        <w:spacing w:before="240" w:line="360" w:lineRule="auto"/>
        <w:ind w:firstLine="0"/>
        <w:rPr>
          <w:rFonts w:eastAsia="Times New Roman"/>
          <w:color w:val="000000"/>
          <w:sz w:val="22"/>
          <w:szCs w:val="22"/>
          <w:lang w:val="id-ID"/>
        </w:rPr>
      </w:pPr>
      <w:r w:rsidRPr="007828AC">
        <w:rPr>
          <w:rFonts w:eastAsia="Calibri"/>
          <w:sz w:val="22"/>
          <w:szCs w:val="22"/>
          <w:lang w:val="id-ID"/>
        </w:rPr>
        <w:t xml:space="preserve">Putri, S., &amp; Suwarna, I. (2020). The Experimental Study of Kinesthetic Style </w:t>
      </w:r>
      <w:r w:rsidRPr="007828AC">
        <w:rPr>
          <w:rFonts w:eastAsia="Calibri"/>
          <w:sz w:val="22"/>
          <w:szCs w:val="22"/>
          <w:lang w:val="id-ID"/>
        </w:rPr>
        <w:tab/>
        <w:t xml:space="preserve">Student Learning </w:t>
      </w:r>
      <w:r>
        <w:rPr>
          <w:rFonts w:eastAsia="Calibri"/>
          <w:sz w:val="22"/>
          <w:szCs w:val="22"/>
          <w:lang w:val="id-ID"/>
        </w:rPr>
        <w:tab/>
      </w:r>
      <w:r w:rsidRPr="007828AC">
        <w:rPr>
          <w:rFonts w:eastAsia="Calibri"/>
          <w:sz w:val="22"/>
          <w:szCs w:val="22"/>
          <w:lang w:val="id-ID"/>
        </w:rPr>
        <w:t xml:space="preserve">Outcomes in Remedial Teaching Assisted by Projectile </w:t>
      </w:r>
      <w:r w:rsidRPr="007828AC">
        <w:rPr>
          <w:rFonts w:eastAsia="Calibri"/>
          <w:sz w:val="22"/>
          <w:szCs w:val="22"/>
          <w:lang w:val="id-ID"/>
        </w:rPr>
        <w:tab/>
        <w:t>Motion Props. </w:t>
      </w:r>
      <w:r w:rsidRPr="007828AC">
        <w:rPr>
          <w:rFonts w:eastAsia="Calibri"/>
          <w:i/>
          <w:iCs/>
          <w:sz w:val="22"/>
          <w:szCs w:val="22"/>
          <w:lang w:val="id-ID"/>
        </w:rPr>
        <w:t xml:space="preserve">Jurnal Penelitian &amp; </w:t>
      </w:r>
      <w:r>
        <w:rPr>
          <w:rFonts w:eastAsia="Calibri"/>
          <w:i/>
          <w:iCs/>
          <w:sz w:val="22"/>
          <w:szCs w:val="22"/>
          <w:lang w:val="id-ID"/>
        </w:rPr>
        <w:tab/>
      </w:r>
      <w:r w:rsidRPr="007828AC">
        <w:rPr>
          <w:rFonts w:eastAsia="Calibri"/>
          <w:i/>
          <w:iCs/>
          <w:sz w:val="22"/>
          <w:szCs w:val="22"/>
          <w:lang w:val="id-ID"/>
        </w:rPr>
        <w:t>Pengembangan Pendidikan Fisika</w:t>
      </w:r>
      <w:r w:rsidRPr="007828AC">
        <w:rPr>
          <w:rFonts w:eastAsia="Calibri"/>
          <w:sz w:val="22"/>
          <w:szCs w:val="22"/>
          <w:lang w:val="id-ID"/>
        </w:rPr>
        <w:t>.</w:t>
      </w:r>
    </w:p>
    <w:p w:rsidR="00692328" w:rsidRDefault="00692328" w:rsidP="006A2FD2">
      <w:pPr>
        <w:pBdr>
          <w:top w:val="nil"/>
          <w:left w:val="nil"/>
          <w:bottom w:val="nil"/>
          <w:right w:val="nil"/>
          <w:between w:val="nil"/>
        </w:pBdr>
        <w:spacing w:before="240" w:line="360" w:lineRule="auto"/>
        <w:ind w:firstLine="0"/>
        <w:rPr>
          <w:rFonts w:eastAsia="Times New Roman"/>
          <w:color w:val="000000"/>
          <w:sz w:val="22"/>
          <w:szCs w:val="22"/>
          <w:lang w:val="id-ID"/>
        </w:rPr>
      </w:pPr>
      <w:r w:rsidRPr="007828AC">
        <w:rPr>
          <w:rFonts w:eastAsia="Calibri"/>
          <w:sz w:val="22"/>
          <w:szCs w:val="22"/>
          <w:shd w:val="clear" w:color="auto" w:fill="FFFFFF"/>
          <w:lang w:val="id-ID"/>
        </w:rPr>
        <w:t xml:space="preserve">Silitonga, E. A., &amp; Magdalena, I. (2020). Gaya Belajar Siswa Di Sekolah Dasar </w:t>
      </w:r>
      <w:r w:rsidRPr="007828AC">
        <w:rPr>
          <w:rFonts w:eastAsia="Calibri"/>
          <w:sz w:val="22"/>
          <w:szCs w:val="22"/>
          <w:shd w:val="clear" w:color="auto" w:fill="FFFFFF"/>
          <w:lang w:val="id-ID"/>
        </w:rPr>
        <w:tab/>
        <w:t xml:space="preserve">Negeri Cikokol 2 </w:t>
      </w:r>
      <w:r>
        <w:rPr>
          <w:rFonts w:eastAsia="Calibri"/>
          <w:sz w:val="22"/>
          <w:szCs w:val="22"/>
          <w:shd w:val="clear" w:color="auto" w:fill="FFFFFF"/>
          <w:lang w:val="id-ID"/>
        </w:rPr>
        <w:tab/>
      </w:r>
      <w:r w:rsidRPr="007828AC">
        <w:rPr>
          <w:rFonts w:eastAsia="Calibri"/>
          <w:sz w:val="22"/>
          <w:szCs w:val="22"/>
          <w:shd w:val="clear" w:color="auto" w:fill="FFFFFF"/>
          <w:lang w:val="id-ID"/>
        </w:rPr>
        <w:t>Tangerang. </w:t>
      </w:r>
      <w:r w:rsidRPr="007828AC">
        <w:rPr>
          <w:rFonts w:eastAsia="Calibri"/>
          <w:i/>
          <w:iCs/>
          <w:sz w:val="22"/>
          <w:szCs w:val="22"/>
          <w:shd w:val="clear" w:color="auto" w:fill="FFFFFF"/>
          <w:lang w:val="id-ID"/>
        </w:rPr>
        <w:t>Pensa</w:t>
      </w:r>
      <w:r w:rsidRPr="007828AC">
        <w:rPr>
          <w:rFonts w:eastAsia="Calibri"/>
          <w:sz w:val="22"/>
          <w:szCs w:val="22"/>
          <w:shd w:val="clear" w:color="auto" w:fill="FFFFFF"/>
          <w:lang w:val="id-ID"/>
        </w:rPr>
        <w:t>, </w:t>
      </w:r>
      <w:r w:rsidRPr="007828AC">
        <w:rPr>
          <w:rFonts w:eastAsia="Calibri"/>
          <w:i/>
          <w:iCs/>
          <w:sz w:val="22"/>
          <w:szCs w:val="22"/>
          <w:shd w:val="clear" w:color="auto" w:fill="FFFFFF"/>
          <w:lang w:val="id-ID"/>
        </w:rPr>
        <w:t>2</w:t>
      </w:r>
      <w:r w:rsidRPr="007828AC">
        <w:rPr>
          <w:rFonts w:eastAsia="Calibri"/>
          <w:sz w:val="22"/>
          <w:szCs w:val="22"/>
          <w:shd w:val="clear" w:color="auto" w:fill="FFFFFF"/>
          <w:lang w:val="id-ID"/>
        </w:rPr>
        <w:t>(1), 17-22.</w:t>
      </w:r>
    </w:p>
    <w:p w:rsidR="00692328" w:rsidRPr="006A2FD2" w:rsidRDefault="00692328" w:rsidP="006A2FD2">
      <w:pPr>
        <w:pBdr>
          <w:top w:val="nil"/>
          <w:left w:val="nil"/>
          <w:bottom w:val="nil"/>
          <w:right w:val="nil"/>
          <w:between w:val="nil"/>
        </w:pBdr>
        <w:spacing w:before="240" w:line="360" w:lineRule="auto"/>
        <w:ind w:firstLine="0"/>
        <w:rPr>
          <w:rFonts w:eastAsia="Times New Roman"/>
          <w:color w:val="000000"/>
          <w:sz w:val="22"/>
          <w:szCs w:val="22"/>
          <w:lang w:val="id-ID"/>
        </w:rPr>
      </w:pPr>
      <w:r w:rsidRPr="007828AC">
        <w:rPr>
          <w:color w:val="222222"/>
          <w:sz w:val="22"/>
          <w:szCs w:val="22"/>
          <w:shd w:val="clear" w:color="auto" w:fill="FFFFFF"/>
        </w:rPr>
        <w:t xml:space="preserve">Siregar, A. Z., &amp; </w:t>
      </w:r>
      <w:proofErr w:type="spellStart"/>
      <w:r w:rsidRPr="007828AC">
        <w:rPr>
          <w:color w:val="222222"/>
          <w:sz w:val="22"/>
          <w:szCs w:val="22"/>
          <w:shd w:val="clear" w:color="auto" w:fill="FFFFFF"/>
        </w:rPr>
        <w:t>Harahap</w:t>
      </w:r>
      <w:proofErr w:type="spellEnd"/>
      <w:r w:rsidRPr="007828AC">
        <w:rPr>
          <w:color w:val="222222"/>
          <w:sz w:val="22"/>
          <w:szCs w:val="22"/>
          <w:shd w:val="clear" w:color="auto" w:fill="FFFFFF"/>
        </w:rPr>
        <w:t>, N. (2019). </w:t>
      </w:r>
      <w:r w:rsidRPr="007828AC">
        <w:rPr>
          <w:i/>
          <w:iCs/>
          <w:color w:val="222222"/>
          <w:sz w:val="22"/>
          <w:szCs w:val="22"/>
          <w:shd w:val="clear" w:color="auto" w:fill="FFFFFF"/>
        </w:rPr>
        <w:t xml:space="preserve">Strategi dan </w:t>
      </w:r>
      <w:proofErr w:type="spellStart"/>
      <w:r w:rsidRPr="007828AC">
        <w:rPr>
          <w:i/>
          <w:iCs/>
          <w:color w:val="222222"/>
          <w:sz w:val="22"/>
          <w:szCs w:val="22"/>
          <w:shd w:val="clear" w:color="auto" w:fill="FFFFFF"/>
        </w:rPr>
        <w:t>teknik</w:t>
      </w:r>
      <w:proofErr w:type="spellEnd"/>
      <w:r w:rsidRPr="007828AC">
        <w:rPr>
          <w:i/>
          <w:iCs/>
          <w:color w:val="222222"/>
          <w:sz w:val="22"/>
          <w:szCs w:val="22"/>
          <w:shd w:val="clear" w:color="auto" w:fill="FFFFFF"/>
        </w:rPr>
        <w:t xml:space="preserve"> </w:t>
      </w:r>
      <w:proofErr w:type="spellStart"/>
      <w:r w:rsidRPr="007828AC">
        <w:rPr>
          <w:i/>
          <w:iCs/>
          <w:color w:val="222222"/>
          <w:sz w:val="22"/>
          <w:szCs w:val="22"/>
          <w:shd w:val="clear" w:color="auto" w:fill="FFFFFF"/>
        </w:rPr>
        <w:t>penulisan</w:t>
      </w:r>
      <w:proofErr w:type="spellEnd"/>
      <w:r w:rsidRPr="007828AC">
        <w:rPr>
          <w:i/>
          <w:iCs/>
          <w:color w:val="222222"/>
          <w:sz w:val="22"/>
          <w:szCs w:val="22"/>
          <w:shd w:val="clear" w:color="auto" w:fill="FFFFFF"/>
        </w:rPr>
        <w:t xml:space="preserve"> </w:t>
      </w:r>
      <w:proofErr w:type="spellStart"/>
      <w:r w:rsidRPr="007828AC">
        <w:rPr>
          <w:i/>
          <w:iCs/>
          <w:color w:val="222222"/>
          <w:sz w:val="22"/>
          <w:szCs w:val="22"/>
          <w:shd w:val="clear" w:color="auto" w:fill="FFFFFF"/>
        </w:rPr>
        <w:t>karya</w:t>
      </w:r>
      <w:proofErr w:type="spellEnd"/>
      <w:r w:rsidRPr="007828AC">
        <w:rPr>
          <w:i/>
          <w:iCs/>
          <w:color w:val="222222"/>
          <w:sz w:val="22"/>
          <w:szCs w:val="22"/>
          <w:shd w:val="clear" w:color="auto" w:fill="FFFFFF"/>
        </w:rPr>
        <w:t xml:space="preserve"> tulis </w:t>
      </w:r>
      <w:proofErr w:type="spellStart"/>
      <w:r w:rsidRPr="007828AC">
        <w:rPr>
          <w:i/>
          <w:iCs/>
          <w:color w:val="222222"/>
          <w:sz w:val="22"/>
          <w:szCs w:val="22"/>
          <w:shd w:val="clear" w:color="auto" w:fill="FFFFFF"/>
        </w:rPr>
        <w:t>ilmiah</w:t>
      </w:r>
      <w:proofErr w:type="spellEnd"/>
      <w:r w:rsidRPr="007828AC">
        <w:rPr>
          <w:i/>
          <w:iCs/>
          <w:color w:val="222222"/>
          <w:sz w:val="22"/>
          <w:szCs w:val="22"/>
          <w:shd w:val="clear" w:color="auto" w:fill="FFFFFF"/>
        </w:rPr>
        <w:t xml:space="preserve"> dan publikasi</w:t>
      </w:r>
      <w:r w:rsidRPr="007828AC">
        <w:rPr>
          <w:color w:val="222222"/>
          <w:sz w:val="22"/>
          <w:szCs w:val="22"/>
          <w:shd w:val="clear" w:color="auto" w:fill="FFFFFF"/>
        </w:rPr>
        <w:t xml:space="preserve">. </w:t>
      </w:r>
      <w:r>
        <w:rPr>
          <w:color w:val="222222"/>
          <w:sz w:val="22"/>
          <w:szCs w:val="22"/>
          <w:shd w:val="clear" w:color="auto" w:fill="FFFFFF"/>
          <w:lang w:val="id-ID"/>
        </w:rPr>
        <w:tab/>
      </w:r>
      <w:proofErr w:type="spellStart"/>
      <w:r w:rsidRPr="007828AC">
        <w:rPr>
          <w:color w:val="222222"/>
          <w:sz w:val="22"/>
          <w:szCs w:val="22"/>
          <w:shd w:val="clear" w:color="auto" w:fill="FFFFFF"/>
        </w:rPr>
        <w:t>Deepublish</w:t>
      </w:r>
      <w:proofErr w:type="spellEnd"/>
      <w:r w:rsidRPr="007828AC">
        <w:rPr>
          <w:color w:val="222222"/>
          <w:sz w:val="22"/>
          <w:szCs w:val="22"/>
          <w:shd w:val="clear" w:color="auto" w:fill="FFFFFF"/>
        </w:rPr>
        <w:t>.</w:t>
      </w:r>
    </w:p>
    <w:p w:rsidR="00692328" w:rsidRDefault="00692328" w:rsidP="006A2FD2">
      <w:pPr>
        <w:pBdr>
          <w:top w:val="nil"/>
          <w:left w:val="nil"/>
          <w:bottom w:val="nil"/>
          <w:right w:val="nil"/>
          <w:between w:val="nil"/>
        </w:pBdr>
        <w:spacing w:before="240" w:line="360" w:lineRule="auto"/>
        <w:ind w:firstLine="0"/>
        <w:rPr>
          <w:rFonts w:eastAsia="Times New Roman"/>
          <w:color w:val="000000"/>
          <w:sz w:val="22"/>
          <w:szCs w:val="22"/>
          <w:lang w:val="id-ID"/>
        </w:rPr>
      </w:pPr>
      <w:r w:rsidRPr="007828AC">
        <w:rPr>
          <w:rFonts w:eastAsia="Calibri"/>
          <w:sz w:val="22"/>
          <w:szCs w:val="22"/>
          <w:lang w:val="id-ID"/>
        </w:rPr>
        <w:t xml:space="preserve">Solihah, A., Aditya, D. Y., &amp; Kamali, A. S. (2022). Pengaruh gaya dan </w:t>
      </w:r>
      <w:r w:rsidRPr="007828AC">
        <w:rPr>
          <w:rFonts w:eastAsia="Calibri"/>
          <w:sz w:val="22"/>
          <w:szCs w:val="22"/>
          <w:lang w:val="id-ID"/>
        </w:rPr>
        <w:tab/>
        <w:t xml:space="preserve">kemandirian belajar terhadap </w:t>
      </w:r>
      <w:r>
        <w:rPr>
          <w:rFonts w:eastAsia="Calibri"/>
          <w:sz w:val="22"/>
          <w:szCs w:val="22"/>
          <w:lang w:val="id-ID"/>
        </w:rPr>
        <w:tab/>
      </w:r>
      <w:r w:rsidRPr="007828AC">
        <w:rPr>
          <w:rFonts w:eastAsia="Calibri"/>
          <w:sz w:val="22"/>
          <w:szCs w:val="22"/>
          <w:lang w:val="id-ID"/>
        </w:rPr>
        <w:t xml:space="preserve">pemahaman konsep matematika </w:t>
      </w:r>
      <w:r w:rsidRPr="007828AC">
        <w:rPr>
          <w:rFonts w:eastAsia="Calibri"/>
          <w:sz w:val="22"/>
          <w:szCs w:val="22"/>
          <w:lang w:val="id-ID"/>
        </w:rPr>
        <w:tab/>
        <w:t>siswa. </w:t>
      </w:r>
      <w:r w:rsidRPr="007828AC">
        <w:rPr>
          <w:rFonts w:eastAsia="Calibri"/>
          <w:i/>
          <w:iCs/>
          <w:sz w:val="22"/>
          <w:szCs w:val="22"/>
          <w:lang w:val="id-ID"/>
        </w:rPr>
        <w:t>Berajah Journal</w:t>
      </w:r>
      <w:r w:rsidRPr="007828AC">
        <w:rPr>
          <w:rFonts w:eastAsia="Calibri"/>
          <w:sz w:val="22"/>
          <w:szCs w:val="22"/>
          <w:lang w:val="id-ID"/>
        </w:rPr>
        <w:t>, </w:t>
      </w:r>
      <w:r w:rsidRPr="007828AC">
        <w:rPr>
          <w:rFonts w:eastAsia="Calibri"/>
          <w:i/>
          <w:iCs/>
          <w:sz w:val="22"/>
          <w:szCs w:val="22"/>
          <w:lang w:val="id-ID"/>
        </w:rPr>
        <w:t>2</w:t>
      </w:r>
      <w:r w:rsidRPr="007828AC">
        <w:rPr>
          <w:rFonts w:eastAsia="Calibri"/>
          <w:sz w:val="22"/>
          <w:szCs w:val="22"/>
          <w:lang w:val="id-ID"/>
        </w:rPr>
        <w:t>(2), 231-240.</w:t>
      </w:r>
    </w:p>
    <w:p w:rsidR="00692328" w:rsidRDefault="00692328" w:rsidP="006A2FD2">
      <w:pPr>
        <w:pBdr>
          <w:top w:val="nil"/>
          <w:left w:val="nil"/>
          <w:bottom w:val="nil"/>
          <w:right w:val="nil"/>
          <w:between w:val="nil"/>
        </w:pBdr>
        <w:spacing w:before="240" w:line="360" w:lineRule="auto"/>
        <w:ind w:firstLine="0"/>
        <w:rPr>
          <w:rFonts w:eastAsia="Times New Roman"/>
          <w:color w:val="000000"/>
          <w:sz w:val="22"/>
          <w:szCs w:val="22"/>
          <w:lang w:val="id-ID"/>
        </w:rPr>
      </w:pPr>
      <w:r w:rsidRPr="007828AC">
        <w:rPr>
          <w:rFonts w:eastAsia="Calibri"/>
          <w:sz w:val="22"/>
          <w:szCs w:val="22"/>
          <w:shd w:val="clear" w:color="auto" w:fill="FFFFFF"/>
          <w:lang w:val="id-ID"/>
        </w:rPr>
        <w:t xml:space="preserve">Urba, M., Ramadhani, A., Afriani, A. P., &amp; Suryanda, A. (2024). Generasi Z: Apa Gaya </w:t>
      </w:r>
      <w:r>
        <w:rPr>
          <w:rFonts w:eastAsia="Calibri"/>
          <w:sz w:val="22"/>
          <w:szCs w:val="22"/>
          <w:shd w:val="clear" w:color="auto" w:fill="FFFFFF"/>
          <w:lang w:val="id-ID"/>
        </w:rPr>
        <w:tab/>
      </w:r>
      <w:r w:rsidRPr="007828AC">
        <w:rPr>
          <w:rFonts w:eastAsia="Calibri"/>
          <w:sz w:val="22"/>
          <w:szCs w:val="22"/>
          <w:shd w:val="clear" w:color="auto" w:fill="FFFFFF"/>
          <w:lang w:val="id-ID"/>
        </w:rPr>
        <w:t xml:space="preserve">Belajar yang </w:t>
      </w:r>
      <w:r>
        <w:rPr>
          <w:rFonts w:eastAsia="Calibri"/>
          <w:sz w:val="22"/>
          <w:szCs w:val="22"/>
          <w:shd w:val="clear" w:color="auto" w:fill="FFFFFF"/>
          <w:lang w:val="id-ID"/>
        </w:rPr>
        <w:tab/>
      </w:r>
      <w:r w:rsidRPr="007828AC">
        <w:rPr>
          <w:rFonts w:eastAsia="Calibri"/>
          <w:sz w:val="22"/>
          <w:szCs w:val="22"/>
          <w:shd w:val="clear" w:color="auto" w:fill="FFFFFF"/>
          <w:lang w:val="id-ID"/>
        </w:rPr>
        <w:t>Ideal di Era Serba Digital?. </w:t>
      </w:r>
      <w:r w:rsidRPr="007828AC">
        <w:rPr>
          <w:rFonts w:eastAsia="Calibri"/>
          <w:i/>
          <w:iCs/>
          <w:sz w:val="22"/>
          <w:szCs w:val="22"/>
          <w:shd w:val="clear" w:color="auto" w:fill="FFFFFF"/>
          <w:lang w:val="id-ID"/>
        </w:rPr>
        <w:t xml:space="preserve">DIAJAR: Jurnal Pendidikan Dan </w:t>
      </w:r>
      <w:r>
        <w:rPr>
          <w:rFonts w:eastAsia="Calibri"/>
          <w:i/>
          <w:iCs/>
          <w:sz w:val="22"/>
          <w:szCs w:val="22"/>
          <w:shd w:val="clear" w:color="auto" w:fill="FFFFFF"/>
          <w:lang w:val="id-ID"/>
        </w:rPr>
        <w:tab/>
      </w:r>
      <w:r w:rsidRPr="007828AC">
        <w:rPr>
          <w:rFonts w:eastAsia="Calibri"/>
          <w:i/>
          <w:iCs/>
          <w:sz w:val="22"/>
          <w:szCs w:val="22"/>
          <w:shd w:val="clear" w:color="auto" w:fill="FFFFFF"/>
          <w:lang w:val="id-ID"/>
        </w:rPr>
        <w:t>Pembelajaran</w:t>
      </w:r>
      <w:r w:rsidRPr="007828AC">
        <w:rPr>
          <w:rFonts w:eastAsia="Calibri"/>
          <w:sz w:val="22"/>
          <w:szCs w:val="22"/>
          <w:shd w:val="clear" w:color="auto" w:fill="FFFFFF"/>
          <w:lang w:val="id-ID"/>
        </w:rPr>
        <w:t>, </w:t>
      </w:r>
      <w:r w:rsidRPr="007828AC">
        <w:rPr>
          <w:rFonts w:eastAsia="Calibri"/>
          <w:i/>
          <w:iCs/>
          <w:sz w:val="22"/>
          <w:szCs w:val="22"/>
          <w:shd w:val="clear" w:color="auto" w:fill="FFFFFF"/>
          <w:lang w:val="id-ID"/>
        </w:rPr>
        <w:t>3</w:t>
      </w:r>
      <w:r w:rsidRPr="007828AC">
        <w:rPr>
          <w:rFonts w:eastAsia="Calibri"/>
          <w:sz w:val="22"/>
          <w:szCs w:val="22"/>
          <w:shd w:val="clear" w:color="auto" w:fill="FFFFFF"/>
          <w:lang w:val="id-ID"/>
        </w:rPr>
        <w:t>(1), 50-56.</w:t>
      </w:r>
    </w:p>
    <w:p w:rsidR="00692328" w:rsidRDefault="00692328" w:rsidP="006A2FD2">
      <w:pPr>
        <w:pBdr>
          <w:top w:val="nil"/>
          <w:left w:val="nil"/>
          <w:bottom w:val="nil"/>
          <w:right w:val="nil"/>
          <w:between w:val="nil"/>
        </w:pBdr>
        <w:spacing w:before="240" w:line="360" w:lineRule="auto"/>
        <w:ind w:firstLine="0"/>
        <w:rPr>
          <w:rFonts w:eastAsia="Times New Roman"/>
          <w:color w:val="000000"/>
          <w:sz w:val="22"/>
          <w:szCs w:val="22"/>
          <w:lang w:val="id-ID"/>
        </w:rPr>
      </w:pPr>
      <w:r w:rsidRPr="007828AC">
        <w:rPr>
          <w:rFonts w:eastAsia="Calibri"/>
          <w:sz w:val="22"/>
          <w:szCs w:val="22"/>
          <w:shd w:val="clear" w:color="auto" w:fill="FFFFFF"/>
          <w:lang w:val="id-ID"/>
        </w:rPr>
        <w:t>Wiedarti, P. (2018). Seri manual GLS: Pentingnya memahami gaya belajar.</w:t>
      </w:r>
    </w:p>
    <w:p w:rsidR="007828AC" w:rsidRPr="00D42276" w:rsidRDefault="007828AC">
      <w:pPr>
        <w:pBdr>
          <w:top w:val="nil"/>
          <w:left w:val="nil"/>
          <w:bottom w:val="nil"/>
          <w:right w:val="nil"/>
          <w:between w:val="nil"/>
        </w:pBdr>
        <w:spacing w:before="240" w:line="360" w:lineRule="auto"/>
        <w:ind w:firstLine="0"/>
        <w:rPr>
          <w:rFonts w:eastAsia="Times New Roman"/>
          <w:b/>
          <w:color w:val="000000"/>
          <w:lang w:val="id-ID"/>
        </w:rPr>
      </w:pPr>
    </w:p>
    <w:p w:rsidR="0056571B" w:rsidRDefault="0056571B">
      <w:pPr>
        <w:pBdr>
          <w:top w:val="nil"/>
          <w:left w:val="nil"/>
          <w:bottom w:val="nil"/>
          <w:right w:val="nil"/>
          <w:between w:val="nil"/>
        </w:pBdr>
        <w:spacing w:line="360" w:lineRule="auto"/>
        <w:ind w:left="567" w:hanging="567"/>
        <w:rPr>
          <w:rFonts w:eastAsia="Times New Roman"/>
          <w:color w:val="000000"/>
          <w:sz w:val="22"/>
          <w:szCs w:val="22"/>
        </w:rPr>
      </w:pPr>
    </w:p>
    <w:p w:rsidR="0056571B" w:rsidRDefault="0056571B">
      <w:pPr>
        <w:pBdr>
          <w:top w:val="nil"/>
          <w:left w:val="nil"/>
          <w:bottom w:val="nil"/>
          <w:right w:val="nil"/>
          <w:between w:val="nil"/>
        </w:pBdr>
        <w:spacing w:line="360" w:lineRule="auto"/>
        <w:ind w:left="567" w:hanging="567"/>
        <w:rPr>
          <w:rFonts w:eastAsia="Times New Roman"/>
          <w:color w:val="000000"/>
          <w:sz w:val="22"/>
          <w:szCs w:val="22"/>
        </w:rPr>
      </w:pPr>
    </w:p>
    <w:sectPr w:rsidR="0056571B">
      <w:type w:val="continuous"/>
      <w:pgSz w:w="11906" w:h="16838"/>
      <w:pgMar w:top="1701" w:right="1418" w:bottom="1418" w:left="1418" w:header="851" w:footer="709" w:gutter="0"/>
      <w:cols w:space="720" w:equalWidth="0">
        <w:col w:w="906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26AC" w:rsidRDefault="00BA26AC">
      <w:r>
        <w:separator/>
      </w:r>
    </w:p>
  </w:endnote>
  <w:endnote w:type="continuationSeparator" w:id="0">
    <w:p w:rsidR="00BA26AC" w:rsidRDefault="00BA2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571B" w:rsidRDefault="00671BCD">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182208">
      <w:rPr>
        <w:rFonts w:ascii="Cambria" w:eastAsia="Cambria" w:hAnsi="Cambria" w:cs="Cambria"/>
        <w:noProof/>
        <w:color w:val="000000"/>
        <w:sz w:val="24"/>
        <w:szCs w:val="24"/>
      </w:rPr>
      <w:t>4</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ISSN 2548-8848 (</w:t>
    </w:r>
    <w:proofErr w:type="gramStart"/>
    <w:r>
      <w:rPr>
        <w:rFonts w:eastAsia="Times New Roman"/>
        <w:color w:val="000000"/>
        <w:sz w:val="18"/>
        <w:szCs w:val="18"/>
      </w:rPr>
      <w:t xml:space="preserve">Online)   </w:t>
    </w:r>
    <w:proofErr w:type="gramEnd"/>
    <w:r>
      <w:rPr>
        <w:rFonts w:eastAsia="Times New Roman"/>
        <w:color w:val="000000"/>
        <w:sz w:val="18"/>
        <w:szCs w:val="18"/>
      </w:rPr>
      <w:t xml:space="preserve">                                                                                                    </w:t>
    </w:r>
    <w:r>
      <w:rPr>
        <w:rFonts w:ascii="Cambria" w:eastAsia="Cambria" w:hAnsi="Cambria" w:cs="Cambria"/>
        <w:color w:val="1F497D"/>
        <w:sz w:val="22"/>
        <w:szCs w:val="22"/>
      </w:rPr>
      <w:t xml:space="preserve">           </w:t>
    </w:r>
    <w:r>
      <w:rPr>
        <w:noProof/>
        <w:lang w:val="id-ID" w:eastAsia="id-ID"/>
      </w:rPr>
      <mc:AlternateContent>
        <mc:Choice Requires="wps">
          <w:drawing>
            <wp:anchor distT="0" distB="0" distL="114300" distR="114300" simplePos="0" relativeHeight="251660288" behindDoc="0" locked="0" layoutInCell="1" hidden="0" allowOverlap="1" wp14:anchorId="46744E6D" wp14:editId="76F173AD">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31EE7170" id="_x0000_t32" coordsize="21600,21600" o:spt="32" o:oned="t" path="m,l21600,21600e" filled="f">
              <v:path arrowok="t" fillok="f" o:connecttype="none"/>
              <o:lock v:ext="edit" shapetype="t"/>
            </v:shapetype>
            <v:shape id="Straight Arrow Connector 310" o:spid="_x0000_s1026" type="#_x0000_t32" style="position:absolute;margin-left:2pt;margin-top:-11pt;width:464.65pt;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" strokecolor="black [3200]">
              <v:stroke startarrowwidth="narrow" startarrowlength="short" endarrowwidth="narrow" endarrowlength="short"/>
            </v:shape>
          </w:pict>
        </mc:Fallback>
      </mc:AlternateContent>
    </w:r>
  </w:p>
  <w:p w:rsidR="0056571B" w:rsidRDefault="00671BCD">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571B" w:rsidRDefault="00671BCD">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roofErr w:type="spellStart"/>
    <w:r>
      <w:rPr>
        <w:rFonts w:ascii="Cambria" w:eastAsia="Cambria" w:hAnsi="Cambria" w:cs="Cambria"/>
        <w:color w:val="000000"/>
      </w:rPr>
      <w:t>Penggalan</w:t>
    </w:r>
    <w:proofErr w:type="spellEnd"/>
    <w:r>
      <w:rPr>
        <w:rFonts w:ascii="Cambria" w:eastAsia="Cambria" w:hAnsi="Cambria" w:cs="Cambria"/>
        <w:color w:val="000000"/>
      </w:rPr>
      <w:t xml:space="preserve"> judul....</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lang w:val="id-ID" w:eastAsia="id-ID"/>
      </w:rPr>
      <mc:AlternateContent>
        <mc:Choice Requires="wps">
          <w:drawing>
            <wp:anchor distT="0" distB="0" distL="114300" distR="114300" simplePos="0" relativeHeight="251659264" behindDoc="0" locked="0" layoutInCell="1" hidden="0" allowOverlap="1" wp14:anchorId="27EFAA03" wp14:editId="3059F9CD">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0EC5E875" id="_x0000_t32" coordsize="21600,21600" o:spt="32" o:oned="t" path="m,l21600,21600e" filled="f">
              <v:path arrowok="t" fillok="f" o:connecttype="none"/>
              <o:lock v:ext="edit" shapetype="t"/>
            </v:shapetype>
            <v:shape id="Straight Arrow Connector 315" o:spid="_x0000_s1026" type="#_x0000_t32" style="position:absolute;margin-left:2pt;margin-top:0;width:447.75pt;height:1pt;rotation:180;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" strokecolor="black [3200]">
              <v:stroke startarrowwidth="narrow" startarrowlength="short" endarrowwidth="narrow" endarrowlength="short"/>
            </v:shape>
          </w:pict>
        </mc:Fallback>
      </mc:AlternateContent>
    </w:r>
  </w:p>
  <w:p w:rsidR="0056571B" w:rsidRDefault="00671BCD">
    <w:pPr>
      <w:ind w:firstLine="0"/>
    </w:pPr>
    <w:r>
      <w:t>(penulis 1 &amp; penulis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182208">
      <w:rPr>
        <w:rFonts w:ascii="Cambria" w:eastAsia="Cambria" w:hAnsi="Cambria" w:cs="Cambria"/>
        <w:noProof/>
        <w:sz w:val="24"/>
        <w:szCs w:val="24"/>
      </w:rPr>
      <w:t>5</w:t>
    </w:r>
    <w:r>
      <w:rPr>
        <w:rFonts w:ascii="Cambria" w:eastAsia="Cambria" w:hAnsi="Cambria" w:cs="Cambria"/>
        <w:sz w:val="24"/>
        <w:szCs w:val="24"/>
      </w:rPr>
      <w:fldChar w:fldCharType="end"/>
    </w:r>
  </w:p>
  <w:p w:rsidR="0056571B" w:rsidRDefault="0056571B">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26AC" w:rsidRDefault="00BA26AC">
      <w:r>
        <w:separator/>
      </w:r>
    </w:p>
  </w:footnote>
  <w:footnote w:type="continuationSeparator" w:id="0">
    <w:p w:rsidR="00BA26AC" w:rsidRDefault="00BA2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571B" w:rsidRDefault="0056571B">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56571B" w:rsidRDefault="00671BCD">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 xml:space="preserve">Jurnal </w:t>
    </w:r>
    <w:proofErr w:type="spellStart"/>
    <w:r>
      <w:rPr>
        <w:rFonts w:eastAsia="Times New Roman"/>
        <w:color w:val="000000"/>
      </w:rPr>
      <w:t>Dedikasi</w:t>
    </w:r>
    <w:proofErr w:type="spellEnd"/>
    <w:r>
      <w:rPr>
        <w:rFonts w:eastAsia="Times New Roman"/>
        <w:color w:val="000000"/>
      </w:rPr>
      <w:t xml:space="preserve"> Pendidikan, Vol. 3, No. 1, Januari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rsidR="0056571B" w:rsidRDefault="00671BCD">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56571B" w:rsidRDefault="00671BCD">
    <w:pPr>
      <w:pBdr>
        <w:top w:val="nil"/>
        <w:left w:val="nil"/>
        <w:bottom w:val="nil"/>
        <w:right w:val="nil"/>
        <w:between w:val="nil"/>
      </w:pBdr>
      <w:tabs>
        <w:tab w:val="center" w:pos="4513"/>
        <w:tab w:val="right" w:pos="9026"/>
      </w:tabs>
      <w:ind w:firstLine="0"/>
      <w:rPr>
        <w:rFonts w:eastAsia="Times New Roman"/>
        <w:color w:val="000000"/>
      </w:rPr>
    </w:pPr>
    <w:r>
      <w:rPr>
        <w:noProof/>
        <w:lang w:val="id-ID" w:eastAsia="id-ID"/>
      </w:rPr>
      <mc:AlternateContent>
        <mc:Choice Requires="wps">
          <w:drawing>
            <wp:anchor distT="0" distB="0" distL="114300" distR="114300" simplePos="0" relativeHeight="251657216" behindDoc="0" locked="0" layoutInCell="1" hidden="0" allowOverlap="1" wp14:anchorId="1B1D765B" wp14:editId="545253A1">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04AD812D" id="_x0000_t32" coordsize="21600,21600" o:spt="32" o:oned="t" path="m,l21600,21600e" filled="f">
              <v:path arrowok="t" fillok="f" o:connecttype="none"/>
              <o:lock v:ext="edit" shapetype="t"/>
            </v:shapetype>
            <v:shape id="Straight Arrow Connector 308" o:spid="_x0000_s1026" type="#_x0000_t32" style="position:absolute;margin-left:-3pt;margin-top:9pt;width:447.75pt;height:1pt;rotation:180;flip:x;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" strokecolor="black [3200]">
              <v:stroke startarrowwidth="narrow" startarrowlength="short" endarrowwidth="narrow" endarrowlength="short"/>
            </v:shape>
          </w:pict>
        </mc:Fallback>
      </mc:AlternateContent>
    </w:r>
  </w:p>
  <w:p w:rsidR="0056571B" w:rsidRDefault="0056571B">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571B" w:rsidRDefault="0056571B">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56571B" w:rsidRDefault="00671BCD">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 xml:space="preserve">Jurnal </w:t>
    </w:r>
    <w:proofErr w:type="spellStart"/>
    <w:r>
      <w:rPr>
        <w:rFonts w:ascii="Cambria" w:eastAsia="Cambria" w:hAnsi="Cambria" w:cs="Cambria"/>
        <w:i/>
        <w:color w:val="000000"/>
        <w:sz w:val="18"/>
        <w:szCs w:val="18"/>
      </w:rPr>
      <w:t>Dedikasi</w:t>
    </w:r>
    <w:proofErr w:type="spellEnd"/>
    <w:r>
      <w:rPr>
        <w:rFonts w:ascii="Cambria" w:eastAsia="Cambria" w:hAnsi="Cambria" w:cs="Cambria"/>
        <w:i/>
        <w:color w:val="000000"/>
        <w:sz w:val="18"/>
        <w:szCs w:val="18"/>
      </w:rPr>
      <w:t xml:space="preserve"> Pendidikan, Vo. X, </w:t>
    </w:r>
    <w:proofErr w:type="spellStart"/>
    <w:r>
      <w:rPr>
        <w:rFonts w:ascii="Cambria" w:eastAsia="Cambria" w:hAnsi="Cambria" w:cs="Cambria"/>
        <w:i/>
        <w:color w:val="000000"/>
        <w:sz w:val="18"/>
        <w:szCs w:val="18"/>
      </w:rPr>
      <w:t>No.X</w:t>
    </w:r>
    <w:proofErr w:type="spellEnd"/>
    <w:r>
      <w:rPr>
        <w:rFonts w:ascii="Cambria" w:eastAsia="Cambria" w:hAnsi="Cambria" w:cs="Cambria"/>
        <w:i/>
        <w:color w:val="000000"/>
        <w:sz w:val="18"/>
        <w:szCs w:val="18"/>
      </w:rPr>
      <w:t>,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lang w:val="id-ID" w:eastAsia="id-ID"/>
      </w:rPr>
      <mc:AlternateContent>
        <mc:Choice Requires="wps">
          <w:drawing>
            <wp:anchor distT="0" distB="0" distL="114300" distR="114300" simplePos="0" relativeHeight="251655168" behindDoc="0" locked="0" layoutInCell="1" hidden="0" allowOverlap="1" wp14:anchorId="755F27C5" wp14:editId="5E859A10">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58FFDBDB" id="_x0000_t32" coordsize="21600,21600" o:spt="32" o:oned="t" path="m,l21600,21600e" filled="f">
              <v:path arrowok="t" fillok="f" o:connecttype="none"/>
              <o:lock v:ext="edit" shapetype="t"/>
            </v:shapetype>
            <v:shape id="Straight Arrow Connector 312" o:spid="_x0000_s1026" type="#_x0000_t32" style="position:absolute;margin-left:6pt;margin-top:18pt;width:450.8pt;height:1pt;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" strokecolor="black [3200]" strokeweight="1pt">
              <v:stroke startarrowwidth="narrow" startarrowlength="short" endarrowwidth="narrow" endarrowlength="shor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56987"/>
    <w:multiLevelType w:val="multilevel"/>
    <w:tmpl w:val="40F4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D17D5"/>
    <w:multiLevelType w:val="hybridMultilevel"/>
    <w:tmpl w:val="F516F45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8F11043"/>
    <w:multiLevelType w:val="multilevel"/>
    <w:tmpl w:val="271EF80C"/>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3" w15:restartNumberingAfterBreak="0">
    <w:nsid w:val="2C2F4094"/>
    <w:multiLevelType w:val="hybridMultilevel"/>
    <w:tmpl w:val="6B3695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2146BC3"/>
    <w:multiLevelType w:val="multilevel"/>
    <w:tmpl w:val="EBFC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D9691A"/>
    <w:multiLevelType w:val="multilevel"/>
    <w:tmpl w:val="C11268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31E1462"/>
    <w:multiLevelType w:val="multilevel"/>
    <w:tmpl w:val="6D0AA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51122A"/>
    <w:multiLevelType w:val="multilevel"/>
    <w:tmpl w:val="F89AB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6C0E7E"/>
    <w:multiLevelType w:val="multilevel"/>
    <w:tmpl w:val="64987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6420511">
    <w:abstractNumId w:val="2"/>
  </w:num>
  <w:num w:numId="2" w16cid:durableId="1126432828">
    <w:abstractNumId w:val="5"/>
  </w:num>
  <w:num w:numId="3" w16cid:durableId="364452317">
    <w:abstractNumId w:val="6"/>
  </w:num>
  <w:num w:numId="4" w16cid:durableId="1544975475">
    <w:abstractNumId w:val="7"/>
  </w:num>
  <w:num w:numId="5" w16cid:durableId="411195213">
    <w:abstractNumId w:val="4"/>
  </w:num>
  <w:num w:numId="6" w16cid:durableId="524290923">
    <w:abstractNumId w:val="0"/>
  </w:num>
  <w:num w:numId="7" w16cid:durableId="690256541">
    <w:abstractNumId w:val="8"/>
  </w:num>
  <w:num w:numId="8" w16cid:durableId="999189375">
    <w:abstractNumId w:val="3"/>
  </w:num>
  <w:num w:numId="9" w16cid:durableId="1573924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56571B"/>
    <w:rsid w:val="00115DC2"/>
    <w:rsid w:val="00182208"/>
    <w:rsid w:val="002E5D89"/>
    <w:rsid w:val="0048734A"/>
    <w:rsid w:val="004C6327"/>
    <w:rsid w:val="004D00A1"/>
    <w:rsid w:val="0056571B"/>
    <w:rsid w:val="00671BCD"/>
    <w:rsid w:val="00692328"/>
    <w:rsid w:val="006A2FD2"/>
    <w:rsid w:val="006B1414"/>
    <w:rsid w:val="007828AC"/>
    <w:rsid w:val="008E42FE"/>
    <w:rsid w:val="008F6332"/>
    <w:rsid w:val="00916E86"/>
    <w:rsid w:val="00967EC9"/>
    <w:rsid w:val="00A37A2E"/>
    <w:rsid w:val="00B8037B"/>
    <w:rsid w:val="00BA26AC"/>
    <w:rsid w:val="00BE015C"/>
    <w:rsid w:val="00D42276"/>
    <w:rsid w:val="00E17BA9"/>
    <w:rsid w:val="00E26A38"/>
    <w:rsid w:val="00E30AB1"/>
    <w:rsid w:val="00FD6B57"/>
    <w:rsid w:val="00FE61F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40F19"/>
  <w15:docId w15:val="{9BA5435D-A11E-4AF2-9E61-08A2C7112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List Paragraph1,soal jawab,Colorful List - Accent 11,Body of text+1,Body of text+2,Body of text+3,List Paragraph11,Medium Grid 1 - Accent 21,Sub sub,rpp3,sub-section,dot points body text 12,Body of textCxSp,List Paragraph2"/>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List Paragraph1 Char,soal jawab Char,Colorful List - Accent 11 Char,Body of text+1 Char,Body of text+2 Char,Body of text+3 Char,List Paragraph11 Char,Medium Grid 1 - Accent 21 Char,Sub sub Char,rpp3 Char"/>
    <w:basedOn w:val="DefaultParagraphFont"/>
    <w:link w:val="ListParagraph"/>
    <w:uiPriority w:val="1"/>
    <w:qFormat/>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83373">
      <w:bodyDiv w:val="1"/>
      <w:marLeft w:val="0"/>
      <w:marRight w:val="0"/>
      <w:marTop w:val="0"/>
      <w:marBottom w:val="0"/>
      <w:divBdr>
        <w:top w:val="none" w:sz="0" w:space="0" w:color="auto"/>
        <w:left w:val="none" w:sz="0" w:space="0" w:color="auto"/>
        <w:bottom w:val="none" w:sz="0" w:space="0" w:color="auto"/>
        <w:right w:val="none" w:sz="0" w:space="0" w:color="auto"/>
      </w:divBdr>
    </w:div>
    <w:div w:id="1480993728">
      <w:bodyDiv w:val="1"/>
      <w:marLeft w:val="0"/>
      <w:marRight w:val="0"/>
      <w:marTop w:val="0"/>
      <w:marBottom w:val="0"/>
      <w:divBdr>
        <w:top w:val="none" w:sz="0" w:space="0" w:color="auto"/>
        <w:left w:val="none" w:sz="0" w:space="0" w:color="auto"/>
        <w:bottom w:val="none" w:sz="0" w:space="0" w:color="auto"/>
        <w:right w:val="none" w:sz="0" w:space="0" w:color="auto"/>
      </w:divBdr>
    </w:div>
    <w:div w:id="20400813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10</Pages>
  <Words>3550</Words>
  <Characters>20240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Rahmatun Nisa</cp:lastModifiedBy>
  <cp:revision>19</cp:revision>
  <dcterms:created xsi:type="dcterms:W3CDTF">2018-01-31T03:51:00Z</dcterms:created>
  <dcterms:modified xsi:type="dcterms:W3CDTF">2025-07-21T01:36:00Z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