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39E3D" w14:textId="77777777" w:rsidR="009D5E62" w:rsidRPr="00760DC2" w:rsidRDefault="009D5E62">
      <w:pPr>
        <w:pBdr>
          <w:top w:val="nil"/>
          <w:left w:val="nil"/>
          <w:bottom w:val="nil"/>
          <w:right w:val="nil"/>
          <w:between w:val="nil"/>
        </w:pBdr>
        <w:spacing w:line="276" w:lineRule="auto"/>
        <w:ind w:firstLine="0"/>
        <w:jc w:val="left"/>
      </w:pPr>
    </w:p>
    <w:p w14:paraId="78AA5CBA" w14:textId="77777777" w:rsidR="009D5E62" w:rsidRPr="00760DC2" w:rsidRDefault="00811D3F">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r w:rsidRPr="00760DC2">
        <w:rPr>
          <w:noProof/>
        </w:rPr>
        <mc:AlternateContent>
          <mc:Choice Requires="wps">
            <w:drawing>
              <wp:anchor distT="0" distB="0" distL="114300" distR="114300" simplePos="0" relativeHeight="251658240" behindDoc="0" locked="0" layoutInCell="1" hidden="0" allowOverlap="1" wp14:anchorId="41492C90" wp14:editId="2F3F77CA">
                <wp:simplePos x="0" y="0"/>
                <wp:positionH relativeFrom="column">
                  <wp:posOffset>76201</wp:posOffset>
                </wp:positionH>
                <wp:positionV relativeFrom="paragraph">
                  <wp:posOffset>-12699</wp:posOffset>
                </wp:positionV>
                <wp:extent cx="4839970" cy="907415"/>
                <wp:effectExtent l="0" t="0" r="0" b="0"/>
                <wp:wrapNone/>
                <wp:docPr id="311" name="Persegi Panjang 311"/>
                <wp:cNvGraphicFramePr/>
                <a:graphic xmlns:a="http://schemas.openxmlformats.org/drawingml/2006/main">
                  <a:graphicData uri="http://schemas.microsoft.com/office/word/2010/wordprocessingShape">
                    <wps:wsp>
                      <wps:cNvSpPr/>
                      <wps:spPr>
                        <a:xfrm>
                          <a:off x="2930778" y="3331055"/>
                          <a:ext cx="4830445" cy="897890"/>
                        </a:xfrm>
                        <a:prstGeom prst="rect">
                          <a:avLst/>
                        </a:prstGeom>
                        <a:solidFill>
                          <a:srgbClr val="93B3D7"/>
                        </a:solidFill>
                        <a:ln>
                          <a:noFill/>
                        </a:ln>
                      </wps:spPr>
                      <wps:txbx>
                        <w:txbxContent>
                          <w:p w14:paraId="2391DE92" w14:textId="77777777" w:rsidR="009D5E62" w:rsidRPr="003701CA" w:rsidRDefault="00811D3F">
                            <w:pPr>
                              <w:jc w:val="center"/>
                              <w:textDirection w:val="btLr"/>
                            </w:pPr>
                            <w:r w:rsidRPr="003701CA">
                              <w:rPr>
                                <w:rFonts w:eastAsia="Times New Roman"/>
                                <w:i/>
                                <w:color w:val="000000"/>
                              </w:rPr>
                              <w:t>Available online at http://jurnal.abulyatama.ac.id/dedikasi</w:t>
                            </w:r>
                          </w:p>
                          <w:p w14:paraId="2E144D06" w14:textId="77777777" w:rsidR="009D5E62" w:rsidRPr="003701CA" w:rsidRDefault="00811D3F">
                            <w:pPr>
                              <w:jc w:val="center"/>
                              <w:textDirection w:val="btLr"/>
                            </w:pPr>
                            <w:r w:rsidRPr="003701CA">
                              <w:rPr>
                                <w:rFonts w:eastAsia="Times New Roman"/>
                                <w:color w:val="000000"/>
                              </w:rPr>
                              <w:t xml:space="preserve">ISSN 2548-8848 (Online) </w:t>
                            </w:r>
                          </w:p>
                          <w:p w14:paraId="5BDBABAE" w14:textId="77777777" w:rsidR="009D5E62" w:rsidRPr="003701CA" w:rsidRDefault="00811D3F">
                            <w:pPr>
                              <w:jc w:val="center"/>
                              <w:textDirection w:val="btLr"/>
                            </w:pPr>
                            <w:r w:rsidRPr="003701CA">
                              <w:rPr>
                                <w:rFonts w:eastAsia="Times New Roman"/>
                                <w:b/>
                                <w:color w:val="000000"/>
                                <w:sz w:val="28"/>
                              </w:rPr>
                              <w:t>Universitas Abulyatama</w:t>
                            </w:r>
                          </w:p>
                          <w:p w14:paraId="15561D83" w14:textId="77777777" w:rsidR="009D5E62" w:rsidRPr="003701CA" w:rsidRDefault="00811D3F">
                            <w:pPr>
                              <w:jc w:val="center"/>
                              <w:textDirection w:val="btLr"/>
                            </w:pPr>
                            <w:r w:rsidRPr="003701CA">
                              <w:rPr>
                                <w:rFonts w:eastAsia="Times New Roman"/>
                                <w:b/>
                                <w:color w:val="000000"/>
                                <w:sz w:val="32"/>
                              </w:rPr>
                              <w:t xml:space="preserve">Jurnal Dedikasi Pendidikan </w:t>
                            </w:r>
                          </w:p>
                        </w:txbxContent>
                      </wps:txbx>
                      <wps:bodyPr spcFirstLastPara="1" wrap="square" lIns="91425" tIns="45700" rIns="91425" bIns="45700" anchor="t" anchorCtr="0">
                        <a:noAutofit/>
                      </wps:bodyPr>
                    </wps:wsp>
                  </a:graphicData>
                </a:graphic>
              </wp:anchor>
            </w:drawing>
          </mc:Choice>
          <mc:Fallback>
            <w:pict>
              <v:rect w14:anchorId="41492C90" id="Persegi Panjang 311" o:spid="_x0000_s1026" style="position:absolute;left:0;text-align:left;margin-left:6pt;margin-top:-1pt;width:381.1pt;height:71.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" fillcolor="#93b3d7" stroked="f">
                <v:textbox inset="2.53958mm,1.2694mm,2.53958mm,1.2694mm">
                  <w:txbxContent>
                    <w:p w14:paraId="2391DE92" w14:textId="77777777" w:rsidR="009D5E62" w:rsidRPr="003701CA" w:rsidRDefault="00811D3F">
                      <w:pPr>
                        <w:jc w:val="center"/>
                        <w:textDirection w:val="btLr"/>
                      </w:pPr>
                      <w:r w:rsidRPr="003701CA">
                        <w:rPr>
                          <w:rFonts w:eastAsia="Times New Roman"/>
                          <w:i/>
                          <w:color w:val="000000"/>
                        </w:rPr>
                        <w:t>Available online at http://jurnal.abulyatama.ac.id/dedikasi</w:t>
                      </w:r>
                    </w:p>
                    <w:p w14:paraId="2E144D06" w14:textId="77777777" w:rsidR="009D5E62" w:rsidRPr="003701CA" w:rsidRDefault="00811D3F">
                      <w:pPr>
                        <w:jc w:val="center"/>
                        <w:textDirection w:val="btLr"/>
                      </w:pPr>
                      <w:r w:rsidRPr="003701CA">
                        <w:rPr>
                          <w:rFonts w:eastAsia="Times New Roman"/>
                          <w:color w:val="000000"/>
                        </w:rPr>
                        <w:t xml:space="preserve">ISSN 2548-8848 (Online) </w:t>
                      </w:r>
                    </w:p>
                    <w:p w14:paraId="5BDBABAE" w14:textId="77777777" w:rsidR="009D5E62" w:rsidRPr="003701CA" w:rsidRDefault="00811D3F">
                      <w:pPr>
                        <w:jc w:val="center"/>
                        <w:textDirection w:val="btLr"/>
                      </w:pPr>
                      <w:r w:rsidRPr="003701CA">
                        <w:rPr>
                          <w:rFonts w:eastAsia="Times New Roman"/>
                          <w:b/>
                          <w:color w:val="000000"/>
                          <w:sz w:val="28"/>
                        </w:rPr>
                        <w:t>Universitas Abulyatama</w:t>
                      </w:r>
                    </w:p>
                    <w:p w14:paraId="15561D83" w14:textId="77777777" w:rsidR="009D5E62" w:rsidRPr="003701CA" w:rsidRDefault="00811D3F">
                      <w:pPr>
                        <w:jc w:val="center"/>
                        <w:textDirection w:val="btLr"/>
                      </w:pPr>
                      <w:r w:rsidRPr="003701CA">
                        <w:rPr>
                          <w:rFonts w:eastAsia="Times New Roman"/>
                          <w:b/>
                          <w:color w:val="000000"/>
                          <w:sz w:val="32"/>
                        </w:rPr>
                        <w:t xml:space="preserve">Jurnal Dedikasi Pendidikan </w:t>
                      </w:r>
                    </w:p>
                  </w:txbxContent>
                </v:textbox>
              </v:rect>
            </w:pict>
          </mc:Fallback>
        </mc:AlternateContent>
      </w:r>
      <w:r w:rsidRPr="00760DC2">
        <w:rPr>
          <w:noProof/>
        </w:rPr>
        <w:drawing>
          <wp:anchor distT="0" distB="0" distL="114300" distR="114300" simplePos="0" relativeHeight="251659264" behindDoc="0" locked="0" layoutInCell="1" hidden="0" allowOverlap="1" wp14:anchorId="30E3544E" wp14:editId="1C25F899">
            <wp:simplePos x="0" y="0"/>
            <wp:positionH relativeFrom="column">
              <wp:posOffset>4968359</wp:posOffset>
            </wp:positionH>
            <wp:positionV relativeFrom="paragraph">
              <wp:posOffset>-70484</wp:posOffset>
            </wp:positionV>
            <wp:extent cx="684217" cy="955040"/>
            <wp:effectExtent l="0" t="0" r="0" b="0"/>
            <wp:wrapNone/>
            <wp:docPr id="316" name="image10.jpg" descr="E:\DATA LAPTOP HP\ABULYATAMA\FILE LPPM\JURNAL UNIVERSITAS\e jurnal dedikasi\vol 2 no 1 januari 2018\cover dedikasi januari 2017 (2 X).jpg"/>
            <wp:cNvGraphicFramePr/>
            <a:graphic xmlns:a="http://schemas.openxmlformats.org/drawingml/2006/main">
              <a:graphicData uri="http://schemas.openxmlformats.org/drawingml/2006/picture">
                <pic:pic xmlns:pic="http://schemas.openxmlformats.org/drawingml/2006/picture">
                  <pic:nvPicPr>
                    <pic:cNvPr id="0" name="image10.jpg" descr="E:\DATA LAPTOP HP\ABULYATAMA\FILE LPPM\JURNAL UNIVERSITAS\e jurnal dedikasi\vol 2 no 1 januari 2018\cover dedikasi januari 2017 (2 X).jpg"/>
                    <pic:cNvPicPr preferRelativeResize="0"/>
                  </pic:nvPicPr>
                  <pic:blipFill>
                    <a:blip r:embed="rId8"/>
                    <a:srcRect r="3792" b="3590"/>
                    <a:stretch>
                      <a:fillRect/>
                    </a:stretch>
                  </pic:blipFill>
                  <pic:spPr>
                    <a:xfrm>
                      <a:off x="0" y="0"/>
                      <a:ext cx="684217" cy="955040"/>
                    </a:xfrm>
                    <a:prstGeom prst="rect">
                      <a:avLst/>
                    </a:prstGeom>
                    <a:ln/>
                  </pic:spPr>
                </pic:pic>
              </a:graphicData>
            </a:graphic>
          </wp:anchor>
        </w:drawing>
      </w:r>
    </w:p>
    <w:p w14:paraId="3AB45238" w14:textId="77777777" w:rsidR="009D5E62" w:rsidRPr="00760DC2" w:rsidRDefault="009D5E62">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p>
    <w:p w14:paraId="0DED8087" w14:textId="77777777" w:rsidR="000B34E5" w:rsidRPr="00760DC2" w:rsidRDefault="00811D3F" w:rsidP="000B34E5">
      <w:pPr>
        <w:widowControl/>
        <w:pBdr>
          <w:top w:val="nil"/>
          <w:left w:val="nil"/>
          <w:bottom w:val="none" w:sz="0" w:space="0" w:color="000000"/>
          <w:right w:val="nil"/>
          <w:between w:val="nil"/>
        </w:pBdr>
        <w:spacing w:before="240"/>
        <w:ind w:firstLine="0"/>
        <w:jc w:val="center"/>
        <w:rPr>
          <w:rFonts w:eastAsia="Times New Roman"/>
          <w:b/>
          <w:color w:val="000000"/>
          <w:sz w:val="22"/>
          <w:szCs w:val="22"/>
        </w:rPr>
      </w:pPr>
      <w:r w:rsidRPr="00760DC2">
        <w:rPr>
          <w:noProof/>
        </w:rPr>
        <mc:AlternateContent>
          <mc:Choice Requires="wpg">
            <w:drawing>
              <wp:anchor distT="0" distB="0" distL="114300" distR="114300" simplePos="0" relativeHeight="251660288" behindDoc="0" locked="0" layoutInCell="1" hidden="0" allowOverlap="1" wp14:anchorId="77BECB43" wp14:editId="6D88C6B1">
                <wp:simplePos x="0" y="0"/>
                <wp:positionH relativeFrom="column">
                  <wp:posOffset>88901</wp:posOffset>
                </wp:positionH>
                <wp:positionV relativeFrom="paragraph">
                  <wp:posOffset>292100</wp:posOffset>
                </wp:positionV>
                <wp:extent cx="5716534" cy="12700"/>
                <wp:effectExtent l="0" t="0" r="0" b="0"/>
                <wp:wrapNone/>
                <wp:docPr id="314" name="Konektor Panah Lurus 314"/>
                <wp:cNvGraphicFramePr/>
                <a:graphic xmlns:a="http://schemas.openxmlformats.org/drawingml/2006/main">
                  <a:graphicData uri="http://schemas.microsoft.com/office/word/2010/wordprocessingShape">
                    <wps:wsp>
                      <wps:cNvCnPr/>
                      <wps:spPr>
                        <a:xfrm>
                          <a:off x="2487733" y="3780000"/>
                          <a:ext cx="5716534"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88901</wp:posOffset>
                </wp:positionH>
                <wp:positionV relativeFrom="paragraph">
                  <wp:posOffset>292100</wp:posOffset>
                </wp:positionV>
                <wp:extent cx="5716534" cy="12700"/>
                <wp:effectExtent b="0" l="0" r="0" t="0"/>
                <wp:wrapNone/>
                <wp:docPr id="314"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5716534" cy="12700"/>
                        </a:xfrm>
                        <a:prstGeom prst="rect"/>
                        <a:ln/>
                      </pic:spPr>
                    </pic:pic>
                  </a:graphicData>
                </a:graphic>
              </wp:anchor>
            </w:drawing>
          </mc:Fallback>
        </mc:AlternateContent>
      </w:r>
      <w:r w:rsidRPr="00760DC2">
        <w:rPr>
          <w:noProof/>
        </w:rPr>
        <mc:AlternateContent>
          <mc:Choice Requires="wpg">
            <w:drawing>
              <wp:anchor distT="0" distB="0" distL="114300" distR="114300" simplePos="0" relativeHeight="251661312" behindDoc="0" locked="0" layoutInCell="1" hidden="0" allowOverlap="1" wp14:anchorId="333B7029" wp14:editId="0A4A921D">
                <wp:simplePos x="0" y="0"/>
                <wp:positionH relativeFrom="column">
                  <wp:posOffset>88901</wp:posOffset>
                </wp:positionH>
                <wp:positionV relativeFrom="paragraph">
                  <wp:posOffset>330200</wp:posOffset>
                </wp:positionV>
                <wp:extent cx="5716270" cy="19050"/>
                <wp:effectExtent l="0" t="0" r="0" b="0"/>
                <wp:wrapNone/>
                <wp:docPr id="309" name="Konektor Panah Lurus 309"/>
                <wp:cNvGraphicFramePr/>
                <a:graphic xmlns:a="http://schemas.openxmlformats.org/drawingml/2006/main">
                  <a:graphicData uri="http://schemas.microsoft.com/office/word/2010/wordprocessingShape">
                    <wps:wsp>
                      <wps:cNvCnPr/>
                      <wps:spPr>
                        <a:xfrm>
                          <a:off x="2487865" y="3780000"/>
                          <a:ext cx="5716270" cy="0"/>
                        </a:xfrm>
                        <a:prstGeom prst="straightConnector1">
                          <a:avLst/>
                        </a:prstGeom>
                        <a:noFill/>
                        <a:ln w="1905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88901</wp:posOffset>
                </wp:positionH>
                <wp:positionV relativeFrom="paragraph">
                  <wp:posOffset>330200</wp:posOffset>
                </wp:positionV>
                <wp:extent cx="5716270" cy="19050"/>
                <wp:effectExtent b="0" l="0" r="0" t="0"/>
                <wp:wrapNone/>
                <wp:docPr id="309"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716270" cy="19050"/>
                        </a:xfrm>
                        <a:prstGeom prst="rect"/>
                        <a:ln/>
                      </pic:spPr>
                    </pic:pic>
                  </a:graphicData>
                </a:graphic>
              </wp:anchor>
            </w:drawing>
          </mc:Fallback>
        </mc:AlternateContent>
      </w:r>
      <w:bookmarkStart w:id="0" w:name="_heading=h.gjdgxs" w:colFirst="0" w:colLast="0"/>
      <w:bookmarkEnd w:id="0"/>
    </w:p>
    <w:p w14:paraId="60D8955A" w14:textId="7A439664" w:rsidR="00766F8B" w:rsidRPr="00760DC2" w:rsidRDefault="00811D3F" w:rsidP="000B34E5">
      <w:pPr>
        <w:widowControl/>
        <w:pBdr>
          <w:top w:val="nil"/>
          <w:left w:val="nil"/>
          <w:bottom w:val="none" w:sz="0" w:space="0" w:color="000000"/>
          <w:right w:val="nil"/>
          <w:between w:val="nil"/>
        </w:pBdr>
        <w:spacing w:before="240"/>
        <w:ind w:firstLine="0"/>
        <w:jc w:val="center"/>
        <w:rPr>
          <w:rFonts w:eastAsia="Times New Roman"/>
          <w:b/>
          <w:color w:val="000000"/>
          <w:sz w:val="24"/>
          <w:szCs w:val="24"/>
        </w:rPr>
      </w:pPr>
      <w:r w:rsidRPr="00760DC2">
        <w:rPr>
          <w:rFonts w:eastAsia="Times New Roman"/>
          <w:b/>
          <w:color w:val="000000"/>
          <w:sz w:val="32"/>
          <w:szCs w:val="32"/>
        </w:rPr>
        <w:tab/>
      </w:r>
    </w:p>
    <w:p w14:paraId="7BB9ABCD" w14:textId="78144DF9" w:rsidR="009D5E62" w:rsidRPr="00760DC2" w:rsidRDefault="00766F8B" w:rsidP="00766F8B">
      <w:pPr>
        <w:ind w:left="426" w:hanging="360"/>
        <w:jc w:val="center"/>
        <w:rPr>
          <w:b/>
          <w:bCs/>
          <w:sz w:val="28"/>
          <w:szCs w:val="28"/>
        </w:rPr>
      </w:pPr>
      <w:r w:rsidRPr="00760DC2">
        <w:rPr>
          <w:b/>
          <w:bCs/>
          <w:sz w:val="28"/>
          <w:szCs w:val="28"/>
        </w:rPr>
        <w:t>MODEL PEMBELAJARAN INOVATIF DALAM MENINGKATKAN KEMAMPUAN LITERASI NUMERASI</w:t>
      </w:r>
    </w:p>
    <w:p w14:paraId="1D00C1CC" w14:textId="700132A5" w:rsidR="009D5E62" w:rsidRPr="00760DC2" w:rsidRDefault="00766F8B">
      <w:pPr>
        <w:pBdr>
          <w:top w:val="nil"/>
          <w:left w:val="nil"/>
          <w:bottom w:val="nil"/>
          <w:right w:val="nil"/>
          <w:between w:val="nil"/>
        </w:pBdr>
        <w:spacing w:before="480" w:after="60"/>
        <w:ind w:firstLine="28"/>
        <w:jc w:val="center"/>
        <w:rPr>
          <w:rFonts w:eastAsia="Times New Roman"/>
          <w:b/>
          <w:color w:val="000000"/>
          <w:sz w:val="22"/>
          <w:szCs w:val="22"/>
        </w:rPr>
      </w:pPr>
      <w:r w:rsidRPr="00760DC2">
        <w:rPr>
          <w:rFonts w:eastAsia="Times New Roman"/>
          <w:b/>
          <w:color w:val="000000"/>
          <w:sz w:val="22"/>
          <w:szCs w:val="22"/>
        </w:rPr>
        <w:t>Wilda Munthe</w:t>
      </w:r>
      <w:r w:rsidR="00811D3F" w:rsidRPr="00760DC2">
        <w:rPr>
          <w:rFonts w:eastAsia="Times New Roman"/>
          <w:b/>
          <w:color w:val="000000"/>
          <w:sz w:val="22"/>
          <w:szCs w:val="22"/>
          <w:vertAlign w:val="superscript"/>
        </w:rPr>
        <w:t>1*</w:t>
      </w:r>
      <w:r w:rsidR="00811D3F" w:rsidRPr="00760DC2">
        <w:rPr>
          <w:rFonts w:eastAsia="Times New Roman"/>
          <w:b/>
          <w:color w:val="000000"/>
          <w:sz w:val="22"/>
          <w:szCs w:val="22"/>
        </w:rPr>
        <w:t xml:space="preserve">, </w:t>
      </w:r>
      <w:r w:rsidRPr="00760DC2">
        <w:rPr>
          <w:rFonts w:eastAsia="Times New Roman"/>
          <w:b/>
          <w:color w:val="000000"/>
          <w:sz w:val="22"/>
          <w:szCs w:val="22"/>
        </w:rPr>
        <w:t>Syarifah Rahmiza Muzana</w:t>
      </w:r>
      <w:r w:rsidRPr="00760DC2">
        <w:rPr>
          <w:rFonts w:eastAsia="Times New Roman"/>
          <w:b/>
          <w:color w:val="000000"/>
          <w:sz w:val="22"/>
          <w:szCs w:val="22"/>
          <w:vertAlign w:val="superscript"/>
        </w:rPr>
        <w:t>2</w:t>
      </w:r>
      <w:r w:rsidRPr="00760DC2">
        <w:rPr>
          <w:rFonts w:eastAsia="Times New Roman"/>
          <w:b/>
          <w:color w:val="000000"/>
          <w:sz w:val="22"/>
          <w:szCs w:val="22"/>
        </w:rPr>
        <w:t>, Nurma Wati</w:t>
      </w:r>
      <w:r w:rsidRPr="00760DC2">
        <w:rPr>
          <w:rFonts w:eastAsia="Times New Roman"/>
          <w:b/>
          <w:color w:val="000000"/>
          <w:sz w:val="22"/>
          <w:szCs w:val="22"/>
          <w:vertAlign w:val="superscript"/>
        </w:rPr>
        <w:t>3</w:t>
      </w:r>
      <w:r w:rsidRPr="00760DC2">
        <w:rPr>
          <w:rFonts w:eastAsia="Times New Roman"/>
          <w:b/>
          <w:color w:val="000000"/>
          <w:sz w:val="22"/>
          <w:szCs w:val="22"/>
        </w:rPr>
        <w:t>,</w:t>
      </w:r>
      <w:r w:rsidR="00E45480">
        <w:rPr>
          <w:rFonts w:eastAsia="Times New Roman"/>
          <w:b/>
          <w:color w:val="000000"/>
          <w:sz w:val="22"/>
          <w:szCs w:val="22"/>
        </w:rPr>
        <w:t xml:space="preserve"> Bukhari</w:t>
      </w:r>
      <w:r w:rsidR="00E45480">
        <w:rPr>
          <w:rFonts w:eastAsia="Times New Roman"/>
          <w:b/>
          <w:color w:val="000000"/>
          <w:sz w:val="22"/>
          <w:szCs w:val="22"/>
          <w:vertAlign w:val="superscript"/>
        </w:rPr>
        <w:t>4</w:t>
      </w:r>
    </w:p>
    <w:p w14:paraId="41177F5C" w14:textId="40508A8E" w:rsidR="009D5E62" w:rsidRPr="00760DC2" w:rsidRDefault="00811D3F">
      <w:pPr>
        <w:pBdr>
          <w:top w:val="nil"/>
          <w:left w:val="nil"/>
          <w:bottom w:val="nil"/>
          <w:right w:val="nil"/>
          <w:between w:val="nil"/>
        </w:pBdr>
        <w:tabs>
          <w:tab w:val="center" w:pos="4320"/>
          <w:tab w:val="right" w:pos="8640"/>
        </w:tabs>
        <w:ind w:right="360"/>
        <w:jc w:val="left"/>
        <w:rPr>
          <w:rFonts w:eastAsia="Times New Roman"/>
          <w:color w:val="000000"/>
          <w:sz w:val="22"/>
          <w:szCs w:val="22"/>
        </w:rPr>
      </w:pPr>
      <w:r w:rsidRPr="00760DC2">
        <w:rPr>
          <w:rFonts w:eastAsia="Times New Roman"/>
          <w:color w:val="000000"/>
          <w:sz w:val="22"/>
          <w:szCs w:val="22"/>
          <w:vertAlign w:val="superscript"/>
        </w:rPr>
        <w:t>1</w:t>
      </w:r>
      <w:r w:rsidR="00766F8B" w:rsidRPr="00760DC2">
        <w:rPr>
          <w:rFonts w:eastAsia="Times New Roman"/>
          <w:color w:val="000000"/>
          <w:sz w:val="22"/>
          <w:szCs w:val="22"/>
          <w:vertAlign w:val="superscript"/>
        </w:rPr>
        <w:t>,2,3</w:t>
      </w:r>
      <w:r w:rsidRPr="00760DC2">
        <w:rPr>
          <w:rFonts w:eastAsia="Times New Roman"/>
          <w:color w:val="000000"/>
          <w:sz w:val="22"/>
          <w:szCs w:val="22"/>
        </w:rPr>
        <w:t>P</w:t>
      </w:r>
      <w:r w:rsidR="00766F8B" w:rsidRPr="00760DC2">
        <w:rPr>
          <w:rFonts w:eastAsia="Times New Roman"/>
          <w:color w:val="000000"/>
          <w:sz w:val="22"/>
          <w:szCs w:val="22"/>
        </w:rPr>
        <w:t>endidikan Fisika</w:t>
      </w:r>
      <w:r w:rsidRPr="00760DC2">
        <w:rPr>
          <w:rFonts w:eastAsia="Times New Roman"/>
          <w:color w:val="000000"/>
          <w:sz w:val="22"/>
          <w:szCs w:val="22"/>
        </w:rPr>
        <w:t xml:space="preserve">, Fakultas </w:t>
      </w:r>
      <w:r w:rsidR="00766F8B" w:rsidRPr="00760DC2">
        <w:rPr>
          <w:rFonts w:eastAsia="Times New Roman"/>
          <w:color w:val="000000"/>
          <w:sz w:val="22"/>
          <w:szCs w:val="22"/>
        </w:rPr>
        <w:t>Keguruan dan Ilmu Pendidikan</w:t>
      </w:r>
      <w:r w:rsidRPr="00760DC2">
        <w:rPr>
          <w:rFonts w:eastAsia="Times New Roman"/>
          <w:color w:val="000000"/>
          <w:sz w:val="22"/>
          <w:szCs w:val="22"/>
        </w:rPr>
        <w:t>, Universitas</w:t>
      </w:r>
      <w:r w:rsidR="00766F8B" w:rsidRPr="00760DC2">
        <w:rPr>
          <w:rFonts w:eastAsia="Times New Roman"/>
          <w:color w:val="000000"/>
          <w:sz w:val="22"/>
          <w:szCs w:val="22"/>
        </w:rPr>
        <w:t xml:space="preserve"> Abulyatam</w:t>
      </w:r>
      <w:r w:rsidRPr="00760DC2">
        <w:rPr>
          <w:rFonts w:eastAsia="Times New Roman"/>
          <w:color w:val="000000"/>
          <w:sz w:val="22"/>
          <w:szCs w:val="22"/>
        </w:rPr>
        <w:t xml:space="preserve">, </w:t>
      </w:r>
      <w:r w:rsidR="00766F8B" w:rsidRPr="00760DC2">
        <w:rPr>
          <w:rFonts w:eastAsia="Times New Roman"/>
          <w:color w:val="000000"/>
          <w:sz w:val="22"/>
          <w:szCs w:val="22"/>
        </w:rPr>
        <w:t>Aceh Besar</w:t>
      </w:r>
      <w:r w:rsidRPr="00760DC2">
        <w:rPr>
          <w:rFonts w:eastAsia="Times New Roman"/>
          <w:color w:val="000000"/>
          <w:sz w:val="22"/>
          <w:szCs w:val="22"/>
        </w:rPr>
        <w:t>, Indonesia.</w:t>
      </w:r>
    </w:p>
    <w:p w14:paraId="1A8288AA" w14:textId="0E4AD95E" w:rsidR="009D5E62" w:rsidRPr="00760DC2" w:rsidRDefault="00811D3F">
      <w:pPr>
        <w:pBdr>
          <w:top w:val="nil"/>
          <w:left w:val="nil"/>
          <w:bottom w:val="nil"/>
          <w:right w:val="nil"/>
          <w:between w:val="nil"/>
        </w:pBdr>
        <w:tabs>
          <w:tab w:val="center" w:pos="4320"/>
          <w:tab w:val="right" w:pos="8640"/>
        </w:tabs>
        <w:ind w:right="360"/>
        <w:jc w:val="left"/>
        <w:rPr>
          <w:rFonts w:eastAsia="Times New Roman"/>
          <w:color w:val="000000"/>
          <w:sz w:val="22"/>
          <w:szCs w:val="22"/>
          <w:vertAlign w:val="superscript"/>
        </w:rPr>
      </w:pPr>
      <w:r w:rsidRPr="00760DC2">
        <w:rPr>
          <w:rFonts w:eastAsia="Times New Roman"/>
          <w:color w:val="000000"/>
          <w:sz w:val="22"/>
          <w:szCs w:val="22"/>
        </w:rPr>
        <w:t>*Email korespondensi :</w:t>
      </w:r>
      <w:r w:rsidR="00766F8B" w:rsidRPr="00760DC2">
        <w:rPr>
          <w:rFonts w:eastAsia="Times New Roman"/>
          <w:color w:val="000000"/>
          <w:sz w:val="22"/>
          <w:szCs w:val="22"/>
        </w:rPr>
        <w:t xml:space="preserve"> </w:t>
      </w:r>
      <w:hyperlink r:id="rId13" w:history="1">
        <w:r w:rsidR="00E45480" w:rsidRPr="00E45480">
          <w:rPr>
            <w:rStyle w:val="Hyperlink"/>
            <w:rFonts w:eastAsia="Times New Roman"/>
            <w:color w:val="auto"/>
            <w:sz w:val="22"/>
            <w:szCs w:val="22"/>
            <w:u w:val="none"/>
          </w:rPr>
          <w:t>wildamunthe51@gmail.com</w:t>
        </w:r>
      </w:hyperlink>
      <w:r w:rsidR="00766F8B" w:rsidRPr="00760DC2">
        <w:rPr>
          <w:rFonts w:eastAsia="Times New Roman"/>
          <w:color w:val="000000"/>
          <w:sz w:val="22"/>
          <w:szCs w:val="22"/>
        </w:rPr>
        <w:t>.</w:t>
      </w:r>
      <w:r w:rsidR="00E45480" w:rsidRPr="00E45480">
        <w:rPr>
          <w:rFonts w:eastAsia="Times New Roman"/>
          <w:b/>
          <w:color w:val="000000"/>
          <w:sz w:val="22"/>
          <w:szCs w:val="22"/>
          <w:vertAlign w:val="superscript"/>
        </w:rPr>
        <w:t xml:space="preserve"> </w:t>
      </w:r>
      <w:r w:rsidR="00E45480">
        <w:rPr>
          <w:rFonts w:eastAsia="Times New Roman"/>
          <w:b/>
          <w:color w:val="000000"/>
          <w:sz w:val="22"/>
          <w:szCs w:val="22"/>
          <w:vertAlign w:val="superscript"/>
        </w:rPr>
        <w:t>1</w:t>
      </w:r>
    </w:p>
    <w:p w14:paraId="1CC1A665" w14:textId="77777777" w:rsidR="009D5E62" w:rsidRPr="00760DC2" w:rsidRDefault="009D5E62">
      <w:pPr>
        <w:pBdr>
          <w:top w:val="nil"/>
          <w:left w:val="nil"/>
          <w:bottom w:val="nil"/>
          <w:right w:val="nil"/>
          <w:between w:val="nil"/>
        </w:pBdr>
        <w:tabs>
          <w:tab w:val="center" w:pos="4320"/>
          <w:tab w:val="right" w:pos="8640"/>
        </w:tabs>
        <w:ind w:right="360"/>
        <w:jc w:val="left"/>
        <w:rPr>
          <w:rFonts w:eastAsia="Times New Roman"/>
          <w:color w:val="000000"/>
          <w:sz w:val="22"/>
          <w:szCs w:val="22"/>
        </w:rPr>
      </w:pPr>
    </w:p>
    <w:p w14:paraId="4C1932DA" w14:textId="77777777" w:rsidR="009D5E62" w:rsidRPr="00760DC2" w:rsidRDefault="00811D3F">
      <w:pPr>
        <w:pBdr>
          <w:top w:val="nil"/>
          <w:left w:val="nil"/>
          <w:bottom w:val="nil"/>
          <w:right w:val="nil"/>
          <w:between w:val="nil"/>
        </w:pBdr>
        <w:tabs>
          <w:tab w:val="center" w:pos="4320"/>
          <w:tab w:val="right" w:pos="8640"/>
        </w:tabs>
        <w:ind w:right="360"/>
        <w:jc w:val="left"/>
        <w:rPr>
          <w:rFonts w:eastAsia="Times New Roman"/>
          <w:color w:val="000000"/>
          <w:sz w:val="18"/>
          <w:szCs w:val="18"/>
        </w:rPr>
      </w:pPr>
      <w:r w:rsidRPr="00760DC2">
        <w:rPr>
          <w:rFonts w:eastAsia="Times New Roman"/>
          <w:color w:val="000000"/>
          <w:sz w:val="18"/>
          <w:szCs w:val="18"/>
        </w:rPr>
        <w:t>Diterima xxxxx 20</w:t>
      </w:r>
      <w:r w:rsidRPr="00760DC2">
        <w:rPr>
          <w:sz w:val="18"/>
          <w:szCs w:val="18"/>
        </w:rPr>
        <w:t>2x</w:t>
      </w:r>
      <w:r w:rsidRPr="00760DC2">
        <w:rPr>
          <w:rFonts w:eastAsia="Times New Roman"/>
          <w:color w:val="000000"/>
          <w:sz w:val="18"/>
          <w:szCs w:val="18"/>
        </w:rPr>
        <w:t>; Disetujui xxxxxx 20</w:t>
      </w:r>
      <w:r w:rsidRPr="00760DC2">
        <w:rPr>
          <w:sz w:val="18"/>
          <w:szCs w:val="18"/>
        </w:rPr>
        <w:t>2x</w:t>
      </w:r>
      <w:r w:rsidRPr="00760DC2">
        <w:rPr>
          <w:rFonts w:eastAsia="Times New Roman"/>
          <w:color w:val="000000"/>
          <w:sz w:val="18"/>
          <w:szCs w:val="18"/>
        </w:rPr>
        <w:t>; Dipublikasi xx xxxxx 20</w:t>
      </w:r>
      <w:r w:rsidRPr="00760DC2">
        <w:rPr>
          <w:sz w:val="18"/>
          <w:szCs w:val="18"/>
        </w:rPr>
        <w:t>2x</w:t>
      </w:r>
      <w:r w:rsidRPr="00760DC2">
        <w:rPr>
          <w:noProof/>
        </w:rPr>
        <mc:AlternateContent>
          <mc:Choice Requires="wpg">
            <w:drawing>
              <wp:anchor distT="0" distB="0" distL="114300" distR="114300" simplePos="0" relativeHeight="251662336" behindDoc="0" locked="0" layoutInCell="1" hidden="0" allowOverlap="1" wp14:anchorId="69D4255E" wp14:editId="0AAA8841">
                <wp:simplePos x="0" y="0"/>
                <wp:positionH relativeFrom="column">
                  <wp:posOffset>88901</wp:posOffset>
                </wp:positionH>
                <wp:positionV relativeFrom="paragraph">
                  <wp:posOffset>0</wp:posOffset>
                </wp:positionV>
                <wp:extent cx="5629524" cy="12700"/>
                <wp:effectExtent l="0" t="0" r="0" b="0"/>
                <wp:wrapNone/>
                <wp:docPr id="313" name="Konektor Panah Lurus 313"/>
                <wp:cNvGraphicFramePr/>
                <a:graphic xmlns:a="http://schemas.openxmlformats.org/drawingml/2006/main">
                  <a:graphicData uri="http://schemas.microsoft.com/office/word/2010/wordprocessingShape">
                    <wps:wsp>
                      <wps:cNvCnPr/>
                      <wps:spPr>
                        <a:xfrm>
                          <a:off x="2531238" y="3780000"/>
                          <a:ext cx="5629524"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5629524" cy="12700"/>
                <wp:effectExtent b="0" l="0" r="0" t="0"/>
                <wp:wrapNone/>
                <wp:docPr id="313"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5629524" cy="12700"/>
                        </a:xfrm>
                        <a:prstGeom prst="rect"/>
                        <a:ln/>
                      </pic:spPr>
                    </pic:pic>
                  </a:graphicData>
                </a:graphic>
              </wp:anchor>
            </w:drawing>
          </mc:Fallback>
        </mc:AlternateContent>
      </w:r>
    </w:p>
    <w:p w14:paraId="3211B6E6" w14:textId="589FCB01" w:rsidR="000635CA" w:rsidRPr="00760DC2" w:rsidRDefault="00811D3F" w:rsidP="000635CA">
      <w:pPr>
        <w:widowControl/>
        <w:pBdr>
          <w:top w:val="nil"/>
          <w:left w:val="nil"/>
          <w:bottom w:val="none" w:sz="0" w:space="0" w:color="000000"/>
          <w:right w:val="nil"/>
          <w:between w:val="nil"/>
        </w:pBdr>
        <w:spacing w:before="240" w:line="228" w:lineRule="auto"/>
        <w:ind w:left="284" w:right="-30" w:firstLine="0"/>
        <w:rPr>
          <w:i/>
          <w:iCs/>
          <w:sz w:val="22"/>
          <w:szCs w:val="22"/>
        </w:rPr>
      </w:pPr>
      <w:r w:rsidRPr="00760DC2">
        <w:rPr>
          <w:rFonts w:eastAsia="Times New Roman"/>
          <w:b/>
          <w:i/>
          <w:color w:val="000000"/>
        </w:rPr>
        <w:t>Abstract:</w:t>
      </w:r>
      <w:r w:rsidR="000635CA" w:rsidRPr="00760DC2">
        <w:rPr>
          <w:i/>
          <w:iCs/>
          <w:sz w:val="22"/>
          <w:szCs w:val="22"/>
        </w:rPr>
        <w:t xml:space="preserve"> This study aims to analyze the effectiveness of various innovative learning models in enhancing numeracy literacy skills using the Systematic Literature Review (SLR) method. A literature search was conducted using the SPIDER approach across Google Scholar, ScienceDirect, ERIC, Scopus, and Garuda databases, focusing on articles published between 2020 and 2026. Fifteen articles meeting the inclusion criteria were analyzed descriptively based on the learning models employed, the media used, and the implementation outcomes. The findings indicate that Problem-Based Learning (PBL) and Project-Based Learning (PjBL) are the most widely implemented and effective models for improving numeracy literacy. Instructional effectiveness is further optimized when supported by innovative media such as Quizizz, Canva, Wordwall, concrete manipulatives, and educational games. The study reveals that successful improvement in numeracy literacy depends on the alignment of learning models, instructional media, and learner characteristics. Therefore, implementing innovative learning models supported by appropriate media offers educators an alternative approach to creating learning experiences that are more active, contextual, and meaningful.</w:t>
      </w:r>
    </w:p>
    <w:p w14:paraId="7476A325" w14:textId="3491BBEB" w:rsidR="000B34E5" w:rsidRPr="00760DC2" w:rsidRDefault="00811D3F" w:rsidP="000B34E5">
      <w:pPr>
        <w:ind w:left="284" w:firstLine="0"/>
        <w:rPr>
          <w:b/>
          <w:bCs/>
          <w:i/>
          <w:iCs/>
          <w:sz w:val="22"/>
          <w:szCs w:val="22"/>
        </w:rPr>
      </w:pPr>
      <w:r w:rsidRPr="00760DC2">
        <w:rPr>
          <w:rFonts w:eastAsia="Times New Roman"/>
          <w:b/>
          <w:bCs/>
          <w:i/>
          <w:color w:val="000000"/>
        </w:rPr>
        <w:t>Keywords :</w:t>
      </w:r>
      <w:r w:rsidRPr="00760DC2">
        <w:rPr>
          <w:rFonts w:eastAsia="Times New Roman"/>
          <w:b/>
          <w:i/>
          <w:color w:val="000000"/>
        </w:rPr>
        <w:t xml:space="preserve"> </w:t>
      </w:r>
      <w:r w:rsidR="000B34E5" w:rsidRPr="00760DC2">
        <w:rPr>
          <w:b/>
          <w:bCs/>
          <w:i/>
          <w:iCs/>
          <w:sz w:val="22"/>
          <w:szCs w:val="22"/>
        </w:rPr>
        <w:t xml:space="preserve"> </w:t>
      </w:r>
      <w:r w:rsidR="000B34E5" w:rsidRPr="00760DC2">
        <w:rPr>
          <w:i/>
          <w:iCs/>
          <w:sz w:val="22"/>
          <w:szCs w:val="22"/>
        </w:rPr>
        <w:t>numeracy literacy, innovative learning models, problem based Learning, project based learning, systematic literature review.</w:t>
      </w:r>
    </w:p>
    <w:p w14:paraId="6643C434" w14:textId="065DA7D3" w:rsidR="009D5E62" w:rsidRPr="00760DC2" w:rsidRDefault="009D5E62">
      <w:pPr>
        <w:widowControl/>
        <w:pBdr>
          <w:top w:val="nil"/>
          <w:left w:val="nil"/>
          <w:bottom w:val="none" w:sz="0" w:space="0" w:color="000000"/>
          <w:right w:val="nil"/>
          <w:between w:val="nil"/>
        </w:pBdr>
        <w:spacing w:before="120" w:line="228" w:lineRule="auto"/>
        <w:ind w:left="284" w:right="423" w:hanging="3"/>
        <w:rPr>
          <w:rFonts w:eastAsia="Times New Roman"/>
          <w:b/>
          <w:i/>
          <w:color w:val="000000"/>
          <w:sz w:val="18"/>
          <w:szCs w:val="18"/>
        </w:rPr>
      </w:pPr>
    </w:p>
    <w:p w14:paraId="50CAF042" w14:textId="0E8D3D44" w:rsidR="009D5E62" w:rsidRPr="00760DC2" w:rsidRDefault="00811D3F" w:rsidP="000635CA">
      <w:pPr>
        <w:ind w:left="284" w:firstLine="0"/>
        <w:rPr>
          <w:sz w:val="22"/>
          <w:szCs w:val="22"/>
        </w:rPr>
      </w:pPr>
      <w:r w:rsidRPr="00760DC2">
        <w:rPr>
          <w:rFonts w:eastAsia="Times New Roman"/>
          <w:b/>
          <w:color w:val="000000"/>
        </w:rPr>
        <w:t>Abstrak:</w:t>
      </w:r>
      <w:r w:rsidRPr="00760DC2">
        <w:rPr>
          <w:rFonts w:eastAsia="Times New Roman"/>
          <w:color w:val="000000"/>
        </w:rPr>
        <w:t xml:space="preserve"> </w:t>
      </w:r>
      <w:r w:rsidR="000635CA" w:rsidRPr="00760DC2">
        <w:rPr>
          <w:rFonts w:eastAsia="Times New Roman"/>
          <w:color w:val="000000"/>
        </w:rPr>
        <w:t xml:space="preserve">Penelitian ini bertujuan menganalisis efektivitas berbagai model pembelajaran inovatif dalam meningkatkan kemampuan literasi numerasi melalui metode </w:t>
      </w:r>
      <w:r w:rsidR="000635CA" w:rsidRPr="00760DC2">
        <w:rPr>
          <w:rFonts w:eastAsia="Times New Roman"/>
          <w:i/>
          <w:iCs/>
          <w:color w:val="000000"/>
        </w:rPr>
        <w:t>Systematic Literature Review</w:t>
      </w:r>
      <w:r w:rsidR="000635CA" w:rsidRPr="00760DC2">
        <w:rPr>
          <w:rFonts w:eastAsia="Times New Roman"/>
          <w:color w:val="000000"/>
        </w:rPr>
        <w:t xml:space="preserve"> (SLR). Penelusuran literatur dilakukan menggunakan pendekatan SPIDER pada basis data Google Scholar, ScienceDirect, ERIC, Scopus, dan Garuda terhadap artikel yang dipublikasikan pada periode 2020–2026. Sebanyak 15 artikel yang memenuhi kriteria inklusi dianalisis secara deskriptif berdasarkan model pembelajaran, media yang digunakan, serta hasil implementasinya. Hasil kajian menunjukkan bahwa </w:t>
      </w:r>
      <w:r w:rsidR="000635CA" w:rsidRPr="00760DC2">
        <w:rPr>
          <w:rFonts w:eastAsia="Times New Roman"/>
          <w:i/>
          <w:iCs/>
          <w:color w:val="000000"/>
        </w:rPr>
        <w:t>Problem Based Learning</w:t>
      </w:r>
      <w:r w:rsidR="000635CA" w:rsidRPr="00760DC2">
        <w:rPr>
          <w:rFonts w:eastAsia="Times New Roman"/>
          <w:color w:val="000000"/>
        </w:rPr>
        <w:t xml:space="preserve"> (PBL) dan </w:t>
      </w:r>
      <w:r w:rsidR="000635CA" w:rsidRPr="00760DC2">
        <w:rPr>
          <w:rFonts w:eastAsia="Times New Roman"/>
          <w:i/>
          <w:iCs/>
          <w:color w:val="000000"/>
        </w:rPr>
        <w:t>Project Based Learning</w:t>
      </w:r>
      <w:r w:rsidR="000635CA" w:rsidRPr="00760DC2">
        <w:rPr>
          <w:rFonts w:eastAsia="Times New Roman"/>
          <w:color w:val="000000"/>
        </w:rPr>
        <w:t xml:space="preserve"> (PjBL) merupakan model pembelajaran yang paling banyak diterapkan dan efektif dalam meningkatkan kemampuan literasi numerasi. Efektivitas pembelajaran semakin optimal ketika didukung media inovatif, seperti Quizizz, Canva, Wordwall, alat peraga konkret, dan permainan edukatif. Temuan penelitian menunjukkan bahwa keberhasilan peningkatan literasi numerasi dipengaruhi oleh kesesuaian model pembelajaran, media pembelajaran, dan karakteristik peserta didik. Oleh karena itu, penerapan model pembelajaran inovatif yang didukung media yang tepat dapat menjadi alternatif bagi pendidik untuk menciptakan pembelajaran yang lebih aktif, kontekstual, dan bermakna.</w:t>
      </w:r>
    </w:p>
    <w:p w14:paraId="23FDA85E" w14:textId="7BA79646" w:rsidR="009D5E62" w:rsidRPr="00760DC2" w:rsidRDefault="000635CA" w:rsidP="000635CA">
      <w:pPr>
        <w:pBdr>
          <w:top w:val="nil"/>
          <w:left w:val="nil"/>
          <w:bottom w:val="nil"/>
          <w:right w:val="nil"/>
          <w:between w:val="nil"/>
        </w:pBdr>
        <w:spacing w:before="240"/>
        <w:ind w:left="284" w:right="281" w:firstLine="0"/>
        <w:rPr>
          <w:rFonts w:eastAsia="Times New Roman"/>
          <w:b/>
          <w:color w:val="000000"/>
          <w:sz w:val="16"/>
          <w:szCs w:val="16"/>
        </w:rPr>
        <w:sectPr w:rsidR="009D5E62" w:rsidRPr="00760DC2">
          <w:headerReference w:type="even" r:id="rId15"/>
          <w:headerReference w:type="default" r:id="rId16"/>
          <w:footerReference w:type="even" r:id="rId17"/>
          <w:footerReference w:type="default" r:id="rId18"/>
          <w:pgSz w:w="11906" w:h="16838"/>
          <w:pgMar w:top="1701" w:right="1418" w:bottom="1418" w:left="1418" w:header="851" w:footer="709" w:gutter="0"/>
          <w:pgNumType w:start="1"/>
          <w:cols w:space="720"/>
        </w:sectPr>
      </w:pPr>
      <w:r w:rsidRPr="00760DC2">
        <w:rPr>
          <w:rFonts w:eastAsia="Times New Roman"/>
          <w:b/>
          <w:color w:val="000000"/>
        </w:rPr>
        <w:t>Kata  kunci:</w:t>
      </w:r>
      <w:r w:rsidR="003701CA" w:rsidRPr="00760DC2">
        <w:rPr>
          <w:rFonts w:eastAsia="Times New Roman"/>
          <w:b/>
          <w:color w:val="000000"/>
        </w:rPr>
        <w:t xml:space="preserve"> </w:t>
      </w:r>
      <w:r w:rsidR="003701CA" w:rsidRPr="00760DC2">
        <w:rPr>
          <w:i/>
          <w:iCs/>
        </w:rPr>
        <w:t>literasi numerasi, model pembelajaran inovatif, problem based earning, project based learning, systematic literature review.</w:t>
      </w:r>
    </w:p>
    <w:p w14:paraId="5530EEEC" w14:textId="77777777" w:rsidR="009D5E62" w:rsidRPr="00760DC2" w:rsidRDefault="009D5E62">
      <w:pPr>
        <w:pBdr>
          <w:top w:val="nil"/>
          <w:left w:val="nil"/>
          <w:bottom w:val="nil"/>
          <w:right w:val="nil"/>
          <w:between w:val="nil"/>
        </w:pBdr>
        <w:spacing w:line="360" w:lineRule="auto"/>
        <w:ind w:firstLine="0"/>
        <w:rPr>
          <w:rFonts w:eastAsia="Times New Roman"/>
          <w:color w:val="000000"/>
          <w:sz w:val="18"/>
          <w:szCs w:val="18"/>
        </w:rPr>
        <w:sectPr w:rsidR="009D5E62" w:rsidRPr="00760DC2">
          <w:type w:val="continuous"/>
          <w:pgSz w:w="11906" w:h="16838"/>
          <w:pgMar w:top="1701" w:right="1418" w:bottom="1418" w:left="1418" w:header="851" w:footer="709" w:gutter="0"/>
          <w:cols w:num="2" w:space="720" w:equalWidth="0">
            <w:col w:w="4180" w:space="709"/>
            <w:col w:w="4180" w:space="0"/>
          </w:cols>
        </w:sectPr>
      </w:pPr>
    </w:p>
    <w:p w14:paraId="514AA63B" w14:textId="77777777" w:rsidR="009D5E62" w:rsidRPr="00760DC2" w:rsidRDefault="00811D3F">
      <w:pPr>
        <w:pBdr>
          <w:top w:val="nil"/>
          <w:left w:val="nil"/>
          <w:bottom w:val="nil"/>
          <w:right w:val="nil"/>
          <w:between w:val="nil"/>
        </w:pBdr>
        <w:spacing w:line="360" w:lineRule="auto"/>
        <w:ind w:firstLine="0"/>
        <w:rPr>
          <w:b/>
        </w:rPr>
      </w:pPr>
      <w:r w:rsidRPr="00760DC2">
        <w:rPr>
          <w:b/>
        </w:rPr>
        <w:lastRenderedPageBreak/>
        <w:t>PENDAHULUAN</w:t>
      </w:r>
    </w:p>
    <w:p w14:paraId="288AF064" w14:textId="6A904B33" w:rsidR="00544B3D" w:rsidRPr="00760DC2" w:rsidRDefault="00544B3D" w:rsidP="00544B3D">
      <w:pPr>
        <w:ind w:firstLine="426"/>
        <w:rPr>
          <w:sz w:val="22"/>
          <w:szCs w:val="22"/>
        </w:rPr>
      </w:pPr>
      <w:r w:rsidRPr="00760DC2">
        <w:rPr>
          <w:sz w:val="22"/>
          <w:szCs w:val="22"/>
        </w:rPr>
        <w:t xml:space="preserve">Pendidikan merupakan pilar utama dalam meningkatkan kualitas sumber daya manusia sekaligus penentu arah kemajuan suatu bangsa. Memasuki abad ke-21, institusi pendidikan dituntut transformatif agar mampu melahirkan generasi dengan kompetensi global. National Education Association (2014) menegaskan adanya empat keterampilan esensial yang wajib dikuasai peserta didik untuk bersaing di masyarakat global, yaitu </w:t>
      </w:r>
      <w:r w:rsidRPr="00760DC2">
        <w:rPr>
          <w:i/>
          <w:iCs/>
          <w:sz w:val="22"/>
          <w:szCs w:val="22"/>
        </w:rPr>
        <w:t>The 4Cs: critical thinking, creativity, communication,</w:t>
      </w:r>
      <w:r w:rsidRPr="00760DC2">
        <w:rPr>
          <w:sz w:val="22"/>
          <w:szCs w:val="22"/>
        </w:rPr>
        <w:t xml:space="preserve"> dan </w:t>
      </w:r>
      <w:r w:rsidRPr="00760DC2">
        <w:rPr>
          <w:i/>
          <w:iCs/>
          <w:sz w:val="22"/>
          <w:szCs w:val="22"/>
        </w:rPr>
        <w:t>collaboration</w:t>
      </w:r>
      <w:r w:rsidRPr="00760DC2">
        <w:rPr>
          <w:sz w:val="22"/>
          <w:szCs w:val="22"/>
        </w:rPr>
        <w:t xml:space="preserve">. Di samping </w:t>
      </w:r>
      <w:r w:rsidRPr="00760DC2">
        <w:rPr>
          <w:i/>
          <w:iCs/>
          <w:sz w:val="22"/>
          <w:szCs w:val="22"/>
        </w:rPr>
        <w:t>The 4Cs</w:t>
      </w:r>
      <w:r w:rsidRPr="00760DC2">
        <w:rPr>
          <w:sz w:val="22"/>
          <w:szCs w:val="22"/>
        </w:rPr>
        <w:t>, kecakapan fundamental lain yang mendesak untuk dikuasai adalah literasi numerasi. Sariningsih et all. (2022) mendefinisikan literasi numerasi sebagai kemampuan menggunakan angka dan simbol matematika guna memahami, menerapkan, dan menyelesaikan berbagai persoalan dalam konteks kehidupan nyata (</w:t>
      </w:r>
      <w:r w:rsidRPr="00760DC2">
        <w:rPr>
          <w:i/>
          <w:iCs/>
          <w:sz w:val="22"/>
          <w:szCs w:val="22"/>
        </w:rPr>
        <w:t>real-life situations</w:t>
      </w:r>
      <w:r w:rsidRPr="00760DC2">
        <w:rPr>
          <w:sz w:val="22"/>
          <w:szCs w:val="22"/>
        </w:rPr>
        <w:t>). Penguasaan literasi numerasi ini sangat krusial bagi masa depan bangsa, bahkan sejak tahun 2006 UNESCO telah menetapkan keterampilan numerasi sebagai salah satu indikator utama tingkat kemajuan dan daya saing internasional suatu negara.</w:t>
      </w:r>
    </w:p>
    <w:p w14:paraId="7534F767" w14:textId="77777777" w:rsidR="00544B3D" w:rsidRPr="00760DC2" w:rsidRDefault="00544B3D" w:rsidP="00544B3D">
      <w:pPr>
        <w:ind w:firstLine="426"/>
        <w:rPr>
          <w:sz w:val="22"/>
          <w:szCs w:val="22"/>
        </w:rPr>
      </w:pPr>
      <w:r w:rsidRPr="00760DC2">
        <w:rPr>
          <w:sz w:val="22"/>
          <w:szCs w:val="22"/>
        </w:rPr>
        <w:t xml:space="preserve">Namun, realita di lapangan menunjukkan kondisi yang kontradiktif. Kualitas pendidikan di Indonesia masih menghadapi tantangan berat terkait rendahnya kemampuan dasar tersebut. Laporan </w:t>
      </w:r>
      <w:r w:rsidRPr="00760DC2">
        <w:rPr>
          <w:i/>
          <w:iCs/>
          <w:sz w:val="22"/>
          <w:szCs w:val="22"/>
        </w:rPr>
        <w:t>Programme for International Student Assessment</w:t>
      </w:r>
      <w:r w:rsidRPr="00760DC2">
        <w:rPr>
          <w:sz w:val="22"/>
          <w:szCs w:val="22"/>
        </w:rPr>
        <w:t xml:space="preserve"> (PISA) oleh OECD mencatat bahwa capaian peserta didik Indonesia pada bidang membaca, matematika (numerasi), dan sains secara konsisten berada di bawah rata-rata internasional. Pada periode PISA 2018, Indonesia hanya memperoleh skor matematika sebesar 379, yang mengindikasikan penurunan performa dibanding capaian tahun 2015. Kondisi empiris ini diperkuat oleh temuan Noviana dan Murtiyasa (2020) di tingkat nasional, khususnya pada jenjang Sekolah Menengah Pertama (SMP), yang menyatakan bahwa skor literasi matematika siswa masih berada dalam kategori sangat rendah. Wulandari et all. (2025) menambahkan bahwa siswa cenderung hanya menguasai soal-soal rutin yang bersifat prosedural atau hafalan rumus, namun mengalami kesulitan mendalam ketika dihadapkan pada situasi nyata yang membutuhkan pemodelan matematika dan penalaran logis.</w:t>
      </w:r>
    </w:p>
    <w:p w14:paraId="0C042AC6" w14:textId="77777777" w:rsidR="00544B3D" w:rsidRPr="00760DC2" w:rsidRDefault="00544B3D" w:rsidP="00544B3D">
      <w:pPr>
        <w:ind w:firstLine="426"/>
        <w:rPr>
          <w:sz w:val="22"/>
          <w:szCs w:val="22"/>
        </w:rPr>
      </w:pPr>
      <w:r w:rsidRPr="00760DC2">
        <w:rPr>
          <w:sz w:val="22"/>
          <w:szCs w:val="22"/>
        </w:rPr>
        <w:t>Rendahnya literasi numerasi ini berakar kuat pada iklim pembelajaran di kelas. Menurut Wardani et all. (2022), kurangnya pembiasaan penyelesaian soal-soal berbasis penalaran disebabkan oleh pola pembelajaran konvensional yang kaku dan berpusat pada guru (</w:t>
      </w:r>
      <w:r w:rsidRPr="00760DC2">
        <w:rPr>
          <w:i/>
          <w:iCs/>
          <w:sz w:val="22"/>
          <w:szCs w:val="22"/>
        </w:rPr>
        <w:t>teacher-centered</w:t>
      </w:r>
      <w:r w:rsidRPr="00760DC2">
        <w:rPr>
          <w:sz w:val="22"/>
          <w:szCs w:val="22"/>
        </w:rPr>
        <w:t>). Akibatnya, peserta didik cenderung pasif dan kurang terstimulasi untuk menemukan konsep secara mandiri. Masalah ini kian kompleks akibat munculnya kecemasan matematis (</w:t>
      </w:r>
      <w:r w:rsidRPr="00760DC2">
        <w:rPr>
          <w:i/>
          <w:iCs/>
          <w:sz w:val="22"/>
          <w:szCs w:val="22"/>
        </w:rPr>
        <w:t>math anxiety</w:t>
      </w:r>
      <w:r w:rsidRPr="00760DC2">
        <w:rPr>
          <w:sz w:val="22"/>
          <w:szCs w:val="22"/>
        </w:rPr>
        <w:t>) pada siswa. Pratama dan Affandi (2023) mengungkapkan bahwa kecemasan tersebut dipicu oleh metode pengajaran guru yang monoton, yang pada akhirnya mematikan motivasi internal siswa untuk mengeksplorasi matematika dan menghambat perkembangan kemampuan berpikir kritis mereka.</w:t>
      </w:r>
    </w:p>
    <w:p w14:paraId="16E9A741" w14:textId="77777777" w:rsidR="00544B3D" w:rsidRPr="00760DC2" w:rsidRDefault="00544B3D" w:rsidP="00544B3D">
      <w:pPr>
        <w:ind w:firstLine="426"/>
        <w:rPr>
          <w:sz w:val="22"/>
          <w:szCs w:val="22"/>
        </w:rPr>
      </w:pPr>
      <w:r w:rsidRPr="00760DC2">
        <w:rPr>
          <w:sz w:val="22"/>
          <w:szCs w:val="22"/>
        </w:rPr>
        <w:t>Guna memutus rantai persoalan tersebut, perubahan paradigma pembelajaran di kelas mutlak diperlukan. Penanganan masalah rendahnya literasi numerasi tidak lagi dapat bertumpu pada penyampaian materi yang bersifat satu arah, melainkan memerlukan penerapan model pembelajaran inovatif yang berpusat pada peserta didik (Sutrimo et al., 2024). Model pembelajaran inovatif memberikan kesempatan kepada peserta didik untuk membangun pengetahuan melalui proses berpikir, bernalar, berdiskusi, serta mengaitkan konsep dengan permasalahan dalam kehidupan sehari-hari sehingga pembelajaran menjadi lebih bermakna (Nabilah et al., 2023). Selain itu, berbagai hasil kajian menunjukkan bahwa penerapan model pembelajaran yang tepat berkontribusi terhadap peningkatan keterlibatan peserta didik, pemahaman konsep, kemampuan berpikir kritis, serta literasi numerasi (Sektiwulan et al., 2024). Oleh karena itu, pemilihan model pembelajaran inovatif menjadi salah satu aspek penting dalam menciptakan pembelajaran matematika yang efektif dan bermakna.</w:t>
      </w:r>
    </w:p>
    <w:p w14:paraId="1CC21A5E" w14:textId="77777777" w:rsidR="00544B3D" w:rsidRPr="00760DC2" w:rsidRDefault="00544B3D" w:rsidP="00544B3D">
      <w:pPr>
        <w:ind w:firstLine="426"/>
        <w:rPr>
          <w:sz w:val="22"/>
          <w:szCs w:val="22"/>
        </w:rPr>
      </w:pPr>
      <w:r w:rsidRPr="00760DC2">
        <w:rPr>
          <w:sz w:val="22"/>
          <w:szCs w:val="22"/>
        </w:rPr>
        <w:t>Berdasarkan berbagai permasalahan yang telah diuraikan, diperlukan upaya nyata untuk menerapkan model pembelajaran inovatif yang mampu menciptakan pembelajaran yang aktif, bermakna, dan berorientasi pada pengembangan kemampuan literasi numerasi. Oleh karena itu, penelitian ini dilakukan untuk menganalisis pengaruh penerapan model pembelajaran inovatif terhadap kemampuan literasi numerasi peserta didik.</w:t>
      </w:r>
    </w:p>
    <w:p w14:paraId="5EF7CD0F" w14:textId="77777777" w:rsidR="009D5E62" w:rsidRPr="00760DC2" w:rsidRDefault="00811D3F">
      <w:pPr>
        <w:pBdr>
          <w:top w:val="nil"/>
          <w:left w:val="nil"/>
          <w:bottom w:val="nil"/>
          <w:right w:val="nil"/>
          <w:between w:val="nil"/>
        </w:pBdr>
        <w:spacing w:before="240" w:line="360" w:lineRule="auto"/>
        <w:ind w:firstLine="0"/>
        <w:rPr>
          <w:rFonts w:eastAsia="Times New Roman"/>
          <w:b/>
          <w:color w:val="000000"/>
        </w:rPr>
      </w:pPr>
      <w:r w:rsidRPr="00760DC2">
        <w:rPr>
          <w:rFonts w:eastAsia="Times New Roman"/>
          <w:b/>
          <w:color w:val="000000"/>
        </w:rPr>
        <w:t xml:space="preserve">METODE PENELITIAN </w:t>
      </w:r>
    </w:p>
    <w:p w14:paraId="78B507E5" w14:textId="39DFE284" w:rsidR="00544B3D" w:rsidRPr="00760DC2" w:rsidRDefault="00544B3D" w:rsidP="00544B3D">
      <w:pPr>
        <w:tabs>
          <w:tab w:val="left" w:pos="426"/>
        </w:tabs>
        <w:rPr>
          <w:sz w:val="22"/>
          <w:szCs w:val="22"/>
        </w:rPr>
      </w:pPr>
      <w:r w:rsidRPr="00760DC2">
        <w:rPr>
          <w:sz w:val="22"/>
          <w:szCs w:val="22"/>
        </w:rPr>
        <w:tab/>
        <w:t xml:space="preserve">Desain penelitian yang digunakan dalam penelitian ini adalah literature review atau kajian pustaka. Literature review merupakan metode penelitian yang dilakukan secara sistematis untuk </w:t>
      </w:r>
      <w:r w:rsidRPr="00760DC2">
        <w:rPr>
          <w:sz w:val="22"/>
          <w:szCs w:val="22"/>
        </w:rPr>
        <w:lastRenderedPageBreak/>
        <w:t>mengidentifikasi, mengevaluasi, dan mensintesis hasil-hasil penelitian terdahulu yang relevan sehingga dapat memberikan gambaran menyeluruh mengenai perkembangan suatu topik penelitian serta mengidentifikasi kesenjangan penelitian yang masih perlu dikaji (Hadi &amp; Afandi, 2021). Penelitian ini bertujuan untuk mengkaji berbagai hasil penelitian mengenai model pembelajaran inovatif dalam meningkatkan kemampuan literasi numerasi.</w:t>
      </w:r>
    </w:p>
    <w:p w14:paraId="53FCC71D" w14:textId="77777777" w:rsidR="00544B3D" w:rsidRPr="00760DC2" w:rsidRDefault="00544B3D" w:rsidP="00544B3D">
      <w:pPr>
        <w:ind w:firstLine="426"/>
        <w:rPr>
          <w:sz w:val="22"/>
          <w:szCs w:val="22"/>
        </w:rPr>
      </w:pPr>
      <w:r w:rsidRPr="00760DC2">
        <w:rPr>
          <w:sz w:val="22"/>
          <w:szCs w:val="22"/>
        </w:rPr>
        <w:t>Proses pencarian dan seleksi artikel dilakukan menggunakan kerangka SPIDER (Sample, Phenomenon of Interest, Design, Evaluation, dan Research Type) yang dikembangkan oleh Methley (2014). Kerangka SPIDER dipilih karena mampu membantu peneliti menyusun strategi pencarian literatur secara sistematis pada penelitian kualitatif, kuantitatif, maupun mixed methods.</w:t>
      </w:r>
    </w:p>
    <w:p w14:paraId="236F852B" w14:textId="77777777" w:rsidR="00544B3D" w:rsidRPr="00760DC2" w:rsidRDefault="00544B3D" w:rsidP="00544B3D">
      <w:pPr>
        <w:ind w:firstLine="426"/>
        <w:rPr>
          <w:sz w:val="22"/>
          <w:szCs w:val="22"/>
        </w:rPr>
      </w:pPr>
      <w:r w:rsidRPr="00760DC2">
        <w:rPr>
          <w:sz w:val="22"/>
          <w:szCs w:val="22"/>
        </w:rPr>
        <w:t>Komponen SPIDER yang digunakan dalam penelitian ini meliputi Sample (S), yaitu peserta didik pada jenjang sekolah dasar, sekolah menengah pertama, dan sekolah menengah atas; Phenomenon of Interest (PI), yaitu model pembelajaran inovatif; Design (D), yaitu penelitian eksperimen, kuasi eksperimen, penelitian tindakan kelas (PTK), studi deskriptif, maupun penelitian pengembangan yang mengkaji penerapan model pembelajaran inovatif; Evaluation (E), yaitu peningkatan kemampuan literasi numerasi peserta didik; serta Research Type (R), yaitu penelitian kuantitatif, kualitatif, maupun mixed methods yang dipublikasikan pada periode 2020–2026.</w:t>
      </w:r>
    </w:p>
    <w:p w14:paraId="0854901A" w14:textId="77777777" w:rsidR="00544B3D" w:rsidRPr="00760DC2" w:rsidRDefault="00544B3D" w:rsidP="00544B3D">
      <w:pPr>
        <w:tabs>
          <w:tab w:val="left" w:pos="426"/>
        </w:tabs>
        <w:rPr>
          <w:sz w:val="22"/>
          <w:szCs w:val="22"/>
        </w:rPr>
      </w:pPr>
      <w:r w:rsidRPr="00760DC2">
        <w:rPr>
          <w:sz w:val="22"/>
          <w:szCs w:val="22"/>
        </w:rPr>
        <w:tab/>
        <w:t>Penelusuran artikel dilakukan menggunakan kata kunci "model pembelajaran inovatif", "innovative learning model", "literasi numerasi", "numeracy literacy", "numeracy skills", "mathematics learning", serta kombinasi kata kunci tersebut menggunakan operator Boolean (AND dan OR). Artikel diperoleh melalui berbagai basis data ilmiah, yaitu Google Scholar, ScienceDirect, ERIC, Scopus, dan Garuda.</w:t>
      </w:r>
    </w:p>
    <w:p w14:paraId="68E812AC" w14:textId="77777777" w:rsidR="00544B3D" w:rsidRPr="00760DC2" w:rsidRDefault="00544B3D" w:rsidP="00544B3D">
      <w:pPr>
        <w:ind w:firstLine="426"/>
        <w:rPr>
          <w:sz w:val="22"/>
          <w:szCs w:val="22"/>
        </w:rPr>
      </w:pPr>
      <w:r w:rsidRPr="00760DC2">
        <w:rPr>
          <w:sz w:val="22"/>
          <w:szCs w:val="22"/>
        </w:rPr>
        <w:t>Artikel yang digunakan dalam penelitian ini harus memenuhi kriteria inklusi, yaitu: (1) diterbitkan pada rentang tahun 2020–2026; (2) menggunakan bahasa Indonesia atau bahasa Inggris; (3) merupakan artikel penelitian asli (</w:t>
      </w:r>
      <w:r w:rsidRPr="00760DC2">
        <w:rPr>
          <w:i/>
          <w:iCs/>
          <w:sz w:val="22"/>
          <w:szCs w:val="22"/>
        </w:rPr>
        <w:t>original research article</w:t>
      </w:r>
      <w:r w:rsidRPr="00760DC2">
        <w:rPr>
          <w:sz w:val="22"/>
          <w:szCs w:val="22"/>
        </w:rPr>
        <w:t>); (4) membahas penerapan model pembelajaran inovatif yang berkaitan dengan kemampuan literasi numerasi; (5) tersedia dalam bentuk full text; serta (6) dipublikasikan pada jurnal nasional terakreditasi maupun jurnal internasional bereputasi. Adapun artikel yang berupa prosiding, skripsi, tesis, disertasi, artikel duplikat, maupun artikel yang tidak dapat diakses secara penuh (</w:t>
      </w:r>
      <w:r w:rsidRPr="00760DC2">
        <w:rPr>
          <w:i/>
          <w:iCs/>
          <w:sz w:val="22"/>
          <w:szCs w:val="22"/>
        </w:rPr>
        <w:t>full text</w:t>
      </w:r>
      <w:r w:rsidRPr="00760DC2">
        <w:rPr>
          <w:sz w:val="22"/>
          <w:szCs w:val="22"/>
        </w:rPr>
        <w:t>) tidak diikutsertakan dalam proses analisis. Seluruh artikel yang memenuhi kriteria kemudian dianalisis secara deskriptif untuk mengidentifikasi karakteristik penelitian, bentuk penerapan model pembelajaran inovatif, serta temuan-temuan yang berkaitan dengan peningkatan kemampuan literasi numerasi peserta didik.</w:t>
      </w:r>
    </w:p>
    <w:p w14:paraId="5960D5C8" w14:textId="77777777" w:rsidR="00544B3D" w:rsidRPr="00760DC2" w:rsidRDefault="00544B3D" w:rsidP="00544B3D">
      <w:pPr>
        <w:ind w:firstLine="0"/>
        <w:rPr>
          <w:sz w:val="22"/>
          <w:szCs w:val="22"/>
        </w:rPr>
      </w:pPr>
    </w:p>
    <w:p w14:paraId="546E3275" w14:textId="3F30A32A" w:rsidR="009D5E62" w:rsidRPr="00760DC2" w:rsidRDefault="00811D3F" w:rsidP="00760DC2">
      <w:pPr>
        <w:ind w:firstLine="0"/>
        <w:rPr>
          <w:rFonts w:eastAsia="Times New Roman"/>
          <w:b/>
          <w:color w:val="000000"/>
        </w:rPr>
      </w:pPr>
      <w:r w:rsidRPr="00760DC2">
        <w:rPr>
          <w:rFonts w:eastAsia="Times New Roman"/>
          <w:b/>
          <w:color w:val="000000"/>
        </w:rPr>
        <w:t>HASIL DAN PEMBAHASAN</w:t>
      </w:r>
    </w:p>
    <w:p w14:paraId="5481F162" w14:textId="77777777" w:rsidR="00760DC2" w:rsidRPr="00760DC2" w:rsidRDefault="00760DC2" w:rsidP="00760DC2">
      <w:pPr>
        <w:ind w:firstLine="0"/>
        <w:rPr>
          <w:sz w:val="22"/>
          <w:szCs w:val="22"/>
        </w:rPr>
      </w:pPr>
    </w:p>
    <w:p w14:paraId="6F90693E" w14:textId="77777777" w:rsidR="00760DC2" w:rsidRPr="00760DC2" w:rsidRDefault="00760DC2" w:rsidP="00760DC2">
      <w:pPr>
        <w:tabs>
          <w:tab w:val="left" w:pos="1500"/>
        </w:tabs>
        <w:ind w:left="66"/>
        <w:rPr>
          <w:sz w:val="22"/>
          <w:szCs w:val="22"/>
        </w:rPr>
      </w:pPr>
      <w:r w:rsidRPr="00760DC2">
        <w:rPr>
          <w:sz w:val="22"/>
          <w:szCs w:val="22"/>
        </w:rPr>
        <w:t>Peneliti berhasil mengidentifikasi 15 jurnal relevan yang membahas penerapan model pembelajaran guna meningkatkan hasil belajar siswa. Hasil kajian tersebut dirangkum pada Tabel 1 berikut.</w:t>
      </w:r>
    </w:p>
    <w:p w14:paraId="219FF7AD" w14:textId="06277B56" w:rsidR="00760DC2" w:rsidRPr="00760DC2" w:rsidRDefault="00760DC2" w:rsidP="00760DC2">
      <w:pPr>
        <w:tabs>
          <w:tab w:val="left" w:pos="1500"/>
        </w:tabs>
        <w:ind w:firstLine="0"/>
        <w:rPr>
          <w:b/>
          <w:bCs/>
          <w:sz w:val="22"/>
          <w:szCs w:val="22"/>
        </w:rPr>
      </w:pPr>
      <w:r w:rsidRPr="00760DC2">
        <w:rPr>
          <w:b/>
          <w:bCs/>
          <w:sz w:val="22"/>
          <w:szCs w:val="22"/>
        </w:rPr>
        <w:t>Tabel 1 . Literature Riview Jurnal</w:t>
      </w:r>
    </w:p>
    <w:tbl>
      <w:tblPr>
        <w:tblStyle w:val="PlainTable2"/>
        <w:tblW w:w="0" w:type="auto"/>
        <w:tblLook w:val="04A0" w:firstRow="1" w:lastRow="0" w:firstColumn="1" w:lastColumn="0" w:noHBand="0" w:noVBand="1"/>
      </w:tblPr>
      <w:tblGrid>
        <w:gridCol w:w="2213"/>
        <w:gridCol w:w="2253"/>
        <w:gridCol w:w="2322"/>
        <w:gridCol w:w="2228"/>
      </w:tblGrid>
      <w:tr w:rsidR="00760DC2" w:rsidRPr="00760DC2" w14:paraId="69EB3BDA" w14:textId="77777777" w:rsidTr="00760D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Pr>
          <w:p w14:paraId="74B5943E" w14:textId="77777777" w:rsidR="00760DC2" w:rsidRPr="00760DC2" w:rsidRDefault="00760DC2" w:rsidP="00A5489A">
            <w:pPr>
              <w:tabs>
                <w:tab w:val="left" w:pos="1500"/>
              </w:tabs>
              <w:jc w:val="center"/>
              <w:rPr>
                <w:b w:val="0"/>
                <w:bCs w:val="0"/>
                <w:sz w:val="18"/>
                <w:szCs w:val="18"/>
              </w:rPr>
            </w:pPr>
            <w:r w:rsidRPr="00760DC2">
              <w:rPr>
                <w:b w:val="0"/>
                <w:bCs w:val="0"/>
                <w:sz w:val="18"/>
                <w:szCs w:val="18"/>
              </w:rPr>
              <w:t>Penulis, Tahun</w:t>
            </w:r>
          </w:p>
        </w:tc>
        <w:tc>
          <w:tcPr>
            <w:tcW w:w="2253" w:type="dxa"/>
          </w:tcPr>
          <w:p w14:paraId="7504F82B" w14:textId="77777777" w:rsidR="00760DC2" w:rsidRPr="00760DC2" w:rsidRDefault="00760DC2" w:rsidP="00A5489A">
            <w:pPr>
              <w:tabs>
                <w:tab w:val="left" w:pos="1500"/>
              </w:tabs>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760DC2">
              <w:rPr>
                <w:b w:val="0"/>
                <w:bCs w:val="0"/>
                <w:sz w:val="18"/>
                <w:szCs w:val="18"/>
              </w:rPr>
              <w:t>Tujuan Penelitian</w:t>
            </w:r>
          </w:p>
        </w:tc>
        <w:tc>
          <w:tcPr>
            <w:tcW w:w="2322" w:type="dxa"/>
          </w:tcPr>
          <w:p w14:paraId="5AB18E51" w14:textId="77777777" w:rsidR="00760DC2" w:rsidRPr="00760DC2" w:rsidRDefault="00760DC2" w:rsidP="00A5489A">
            <w:pPr>
              <w:tabs>
                <w:tab w:val="left" w:pos="1500"/>
              </w:tabs>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760DC2">
              <w:rPr>
                <w:b w:val="0"/>
                <w:bCs w:val="0"/>
                <w:sz w:val="18"/>
                <w:szCs w:val="18"/>
              </w:rPr>
              <w:t>Desain dan Metode Pengambilan Data</w:t>
            </w:r>
          </w:p>
        </w:tc>
        <w:tc>
          <w:tcPr>
            <w:tcW w:w="2228" w:type="dxa"/>
          </w:tcPr>
          <w:p w14:paraId="68ADADA3" w14:textId="77777777" w:rsidR="00760DC2" w:rsidRPr="00760DC2" w:rsidRDefault="00760DC2" w:rsidP="00A5489A">
            <w:pPr>
              <w:tabs>
                <w:tab w:val="left" w:pos="1500"/>
              </w:tabs>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760DC2">
              <w:rPr>
                <w:b w:val="0"/>
                <w:bCs w:val="0"/>
                <w:sz w:val="18"/>
                <w:szCs w:val="18"/>
              </w:rPr>
              <w:t>Hasil Penelitian</w:t>
            </w:r>
          </w:p>
        </w:tc>
      </w:tr>
      <w:tr w:rsidR="00760DC2" w:rsidRPr="00760DC2" w14:paraId="5D710F8D" w14:textId="77777777" w:rsidTr="0076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Pr>
          <w:p w14:paraId="0063FAC8"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 xml:space="preserve">Khairunnisa, N. M. et all., (2026) </w:t>
            </w:r>
          </w:p>
        </w:tc>
        <w:tc>
          <w:tcPr>
            <w:tcW w:w="2253" w:type="dxa"/>
          </w:tcPr>
          <w:p w14:paraId="1698834E"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Menganalisis pengaruh motivasi belajar dan keaktifan siswa terhadap kemampuan literasi matematika melalui implementasi model RBL-STEM pada materi persamaan garis lurus.</w:t>
            </w:r>
          </w:p>
        </w:tc>
        <w:tc>
          <w:tcPr>
            <w:tcW w:w="2322" w:type="dxa"/>
          </w:tcPr>
          <w:p w14:paraId="73F20719"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 xml:space="preserve">Pendekatan kuantitatif dengan metode quasi-eksperimental dan rancangan </w:t>
            </w:r>
            <w:r w:rsidRPr="00760DC2">
              <w:rPr>
                <w:i/>
                <w:iCs/>
                <w:sz w:val="18"/>
                <w:szCs w:val="18"/>
              </w:rPr>
              <w:t>nonequivalent control group design</w:t>
            </w:r>
            <w:r w:rsidRPr="00760DC2">
              <w:rPr>
                <w:sz w:val="18"/>
                <w:szCs w:val="18"/>
              </w:rPr>
              <w:t>. Data diambil melalui tes esai literasi matematika, angket motivasi belajar (skala Likert), dan lembar observasi keaktifan.</w:t>
            </w:r>
          </w:p>
        </w:tc>
        <w:tc>
          <w:tcPr>
            <w:tcW w:w="2228" w:type="dxa"/>
          </w:tcPr>
          <w:p w14:paraId="27074865"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Motivasi belajar secara parsial tidak berpengaruh signifikan terhadap literasi matematika, namun keaktifan siswa berpengaruh signifikan. Secara simultan, motivasi dan keaktifan memengaruhi literasi matematika dengan kontribusi sebesar 38,4%.</w:t>
            </w:r>
          </w:p>
        </w:tc>
      </w:tr>
      <w:tr w:rsidR="00760DC2" w:rsidRPr="00760DC2" w14:paraId="2285792F" w14:textId="77777777" w:rsidTr="00760DC2">
        <w:tc>
          <w:tcPr>
            <w:cnfStyle w:val="001000000000" w:firstRow="0" w:lastRow="0" w:firstColumn="1" w:lastColumn="0" w:oddVBand="0" w:evenVBand="0" w:oddHBand="0" w:evenHBand="0" w:firstRowFirstColumn="0" w:firstRowLastColumn="0" w:lastRowFirstColumn="0" w:lastRowLastColumn="0"/>
            <w:tcW w:w="2213" w:type="dxa"/>
          </w:tcPr>
          <w:p w14:paraId="556E6B4A"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 xml:space="preserve">Diana, H. A. &amp; Saputri, V., (2021) </w:t>
            </w:r>
          </w:p>
        </w:tc>
        <w:tc>
          <w:tcPr>
            <w:tcW w:w="2253" w:type="dxa"/>
          </w:tcPr>
          <w:p w14:paraId="0816D246"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Mengetahui penerapan dan perbedaan peningkatan kemampuan berpikir kritis berbasis soal numerasi serta kecerdasan emosional antara siswa yang menggunakan pembelajaran langsung dengan model PjBL-STEAM.</w:t>
            </w:r>
          </w:p>
        </w:tc>
        <w:tc>
          <w:tcPr>
            <w:tcW w:w="2322" w:type="dxa"/>
          </w:tcPr>
          <w:p w14:paraId="6E8D797B"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 xml:space="preserve">Menggunakan mixed method tipe sequential explanatory dengan desain </w:t>
            </w:r>
            <w:r w:rsidRPr="00760DC2">
              <w:rPr>
                <w:i/>
                <w:iCs/>
                <w:sz w:val="18"/>
                <w:szCs w:val="18"/>
              </w:rPr>
              <w:t>factorial treatment by level</w:t>
            </w:r>
            <w:r w:rsidRPr="00760DC2">
              <w:rPr>
                <w:sz w:val="18"/>
                <w:szCs w:val="18"/>
              </w:rPr>
              <w:t xml:space="preserve">. Data dikumpulkan melalui tes kemampuan berpikir kritis numerasi, angket kecerdasan emosional, lembar observasi, dan </w:t>
            </w:r>
            <w:r w:rsidRPr="00760DC2">
              <w:rPr>
                <w:sz w:val="18"/>
                <w:szCs w:val="18"/>
              </w:rPr>
              <w:lastRenderedPageBreak/>
              <w:t>wawancara.</w:t>
            </w:r>
          </w:p>
        </w:tc>
        <w:tc>
          <w:tcPr>
            <w:tcW w:w="2228" w:type="dxa"/>
          </w:tcPr>
          <w:p w14:paraId="447A4A69"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lastRenderedPageBreak/>
              <w:t>Peningkatan kemampuan berpikir kritis dan kecerdasan emosional siswa yang mendapat model PjBL-STEAM lebih tinggi dibandingkan model pembelajaran langsung.</w:t>
            </w:r>
          </w:p>
        </w:tc>
      </w:tr>
      <w:tr w:rsidR="00760DC2" w:rsidRPr="00760DC2" w14:paraId="54FBB1B2" w14:textId="77777777" w:rsidTr="0076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Pr>
          <w:p w14:paraId="7586CE26"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Pamungkas, H. D., (2022)</w:t>
            </w:r>
          </w:p>
        </w:tc>
        <w:tc>
          <w:tcPr>
            <w:tcW w:w="2253" w:type="dxa"/>
          </w:tcPr>
          <w:p w14:paraId="4F9F6BFC"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Mendeskripsikan model pembelajaran yang tepat (Project Based Learning) untuk meningkatkan kemampuan numerasi siswa pada pembelajaran IPA di SMP</w:t>
            </w:r>
          </w:p>
        </w:tc>
        <w:tc>
          <w:tcPr>
            <w:tcW w:w="2322" w:type="dxa"/>
          </w:tcPr>
          <w:p w14:paraId="31FE76D8"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Studi deskriptif analitis berdasarkan literatur dan implementasi di sekolah (SMP Anak Terang Salatiga).</w:t>
            </w:r>
          </w:p>
        </w:tc>
        <w:tc>
          <w:tcPr>
            <w:tcW w:w="2228" w:type="dxa"/>
          </w:tcPr>
          <w:p w14:paraId="0A21FD36"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Penerapan model Project Based Learning (PjBL) terbukti dapat meningkatkan kemampuan numerasi siswa karena siswa belajar melalui masalah nyata dan investigasi.</w:t>
            </w:r>
          </w:p>
        </w:tc>
      </w:tr>
      <w:tr w:rsidR="00760DC2" w:rsidRPr="00760DC2" w14:paraId="562AF237" w14:textId="77777777" w:rsidTr="00760DC2">
        <w:tc>
          <w:tcPr>
            <w:cnfStyle w:val="001000000000" w:firstRow="0" w:lastRow="0" w:firstColumn="1" w:lastColumn="0" w:oddVBand="0" w:evenVBand="0" w:oddHBand="0" w:evenHBand="0" w:firstRowFirstColumn="0" w:firstRowLastColumn="0" w:lastRowFirstColumn="0" w:lastRowLastColumn="0"/>
            <w:tcW w:w="2213" w:type="dxa"/>
          </w:tcPr>
          <w:p w14:paraId="56DCD287"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Nisa, A. C., (2023)</w:t>
            </w:r>
          </w:p>
        </w:tc>
        <w:tc>
          <w:tcPr>
            <w:tcW w:w="2253" w:type="dxa"/>
          </w:tcPr>
          <w:p w14:paraId="70856F37"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Mengetahui cara meningkatkan kemampuan numerasi dalam pembelajaran matematika dengan model Problem Based Learning (PBL) berbantu aplikasi Quizizz</w:t>
            </w:r>
          </w:p>
        </w:tc>
        <w:tc>
          <w:tcPr>
            <w:tcW w:w="2322" w:type="dxa"/>
          </w:tcPr>
          <w:p w14:paraId="4A087994"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Metode Penelitian Tindakan Kelas (PTK) yang dilaksanakan dalam tiga siklus. Teknik pengumpulan data meliputi tes, pengamatan (observasi), dan dokumentasi.</w:t>
            </w:r>
          </w:p>
        </w:tc>
        <w:tc>
          <w:tcPr>
            <w:tcW w:w="2228" w:type="dxa"/>
          </w:tcPr>
          <w:p w14:paraId="422D127C"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Penggunaan Quizizz dalam PBL efektif meningkatkan numerasi, terlihat dari persentase ketuntasan yang naik drastis dari 53% pada siklus I menjadi 94% pada siklus III.</w:t>
            </w:r>
          </w:p>
        </w:tc>
      </w:tr>
      <w:tr w:rsidR="00760DC2" w:rsidRPr="00760DC2" w14:paraId="53A7DBF2" w14:textId="77777777" w:rsidTr="0076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Pr>
          <w:p w14:paraId="489B19A6"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Sari, N. et all., (2025)</w:t>
            </w:r>
          </w:p>
        </w:tc>
        <w:tc>
          <w:tcPr>
            <w:tcW w:w="2253" w:type="dxa"/>
          </w:tcPr>
          <w:p w14:paraId="0133BDD7"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Mengenalkan metode pembelajaran berbasis game edukasi interaktif untuk meningkatkan kemampuan literasi numerasi siswa SD.</w:t>
            </w:r>
          </w:p>
        </w:tc>
        <w:tc>
          <w:tcPr>
            <w:tcW w:w="2322" w:type="dxa"/>
          </w:tcPr>
          <w:p w14:paraId="39068DFD"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Kegiatan pengabdian masyarakat/penelitian menggunakan desain pretest dan posttest. Teknik pengumpulan data meliputi studi pustaka, observasi, dan wawancara.</w:t>
            </w:r>
          </w:p>
        </w:tc>
        <w:tc>
          <w:tcPr>
            <w:tcW w:w="2228" w:type="dxa"/>
          </w:tcPr>
          <w:p w14:paraId="4B81F52F"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Terjadi peningkatan pemahaman konsep numerasi secara interaktif, di mana skor N-gain siswa menunjukkan peningkatan hasil belajar setelah penggunaan game seperti ular tangga numerasi dan Wordwall.</w:t>
            </w:r>
          </w:p>
        </w:tc>
      </w:tr>
      <w:tr w:rsidR="00760DC2" w:rsidRPr="00760DC2" w14:paraId="2E8EE415" w14:textId="77777777" w:rsidTr="00760DC2">
        <w:tc>
          <w:tcPr>
            <w:cnfStyle w:val="001000000000" w:firstRow="0" w:lastRow="0" w:firstColumn="1" w:lastColumn="0" w:oddVBand="0" w:evenVBand="0" w:oddHBand="0" w:evenHBand="0" w:firstRowFirstColumn="0" w:firstRowLastColumn="0" w:lastRowFirstColumn="0" w:lastRowLastColumn="0"/>
            <w:tcW w:w="2213" w:type="dxa"/>
          </w:tcPr>
          <w:p w14:paraId="69ADC4E1"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Nurrawi, A. E. P. et all., (2026)</w:t>
            </w:r>
          </w:p>
        </w:tc>
        <w:tc>
          <w:tcPr>
            <w:tcW w:w="2253" w:type="dxa"/>
          </w:tcPr>
          <w:p w14:paraId="4A66D024"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Menganalisis perbedaan peningkatan kemampuan numerasi siswa SMA antara model Numbered Heads Together (NHT), Jigsaw, dan konvensional.</w:t>
            </w:r>
          </w:p>
        </w:tc>
        <w:tc>
          <w:tcPr>
            <w:tcW w:w="2322" w:type="dxa"/>
          </w:tcPr>
          <w:p w14:paraId="654BDE33"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Penelitian kuantitatif eksperimen semu (</w:t>
            </w:r>
            <w:r w:rsidRPr="00760DC2">
              <w:rPr>
                <w:i/>
                <w:iCs/>
                <w:sz w:val="18"/>
                <w:szCs w:val="18"/>
              </w:rPr>
              <w:t>quasi-experimental</w:t>
            </w:r>
            <w:r w:rsidRPr="00760DC2">
              <w:rPr>
                <w:sz w:val="18"/>
                <w:szCs w:val="18"/>
              </w:rPr>
              <w:t xml:space="preserve">) dengan </w:t>
            </w:r>
            <w:r w:rsidRPr="00760DC2">
              <w:rPr>
                <w:i/>
                <w:iCs/>
                <w:sz w:val="18"/>
                <w:szCs w:val="18"/>
              </w:rPr>
              <w:t>Nonequivalent Control Group Design</w:t>
            </w:r>
            <w:r w:rsidRPr="00760DC2">
              <w:rPr>
                <w:sz w:val="18"/>
                <w:szCs w:val="18"/>
              </w:rPr>
              <w:t>. Data dikumpulkan melalui tes uraian (esai).</w:t>
            </w:r>
          </w:p>
        </w:tc>
        <w:tc>
          <w:tcPr>
            <w:tcW w:w="2228" w:type="dxa"/>
          </w:tcPr>
          <w:p w14:paraId="2A9844A9"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Model NHT menunjukkan peningkatan paling optimal (kategori tinggi) dibandingkan Jigsaw dan konvensional, terutama pada indikator penggunaan simbol dan analisis informasi.</w:t>
            </w:r>
          </w:p>
        </w:tc>
      </w:tr>
      <w:tr w:rsidR="00760DC2" w:rsidRPr="00760DC2" w14:paraId="770637BC" w14:textId="77777777" w:rsidTr="0076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Pr>
          <w:p w14:paraId="3AD0C78E"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Zahara, N. A. et all., (2026)</w:t>
            </w:r>
          </w:p>
        </w:tc>
        <w:tc>
          <w:tcPr>
            <w:tcW w:w="2253" w:type="dxa"/>
          </w:tcPr>
          <w:p w14:paraId="768468D3"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Mengetahui efektivitas model Discovery Learning berbantuan aplikasi Canva terhadap peningkatan kemampuan numerasi siswa SMP.</w:t>
            </w:r>
          </w:p>
        </w:tc>
        <w:tc>
          <w:tcPr>
            <w:tcW w:w="2322" w:type="dxa"/>
          </w:tcPr>
          <w:p w14:paraId="50B6697A"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Metode mixed methods dengan desain Convergent Parallel. Data kuantitatif diperoleh dari pretest-posttest, sedangkan data kualitatif melalui wawancara dan angket respon.</w:t>
            </w:r>
          </w:p>
        </w:tc>
        <w:tc>
          <w:tcPr>
            <w:tcW w:w="2228" w:type="dxa"/>
          </w:tcPr>
          <w:p w14:paraId="00F94CDC"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Rata-rata nilai posttest kelas eksperimen lebih tinggi daripada kontrol, dan siswa memberikan respon positif (di atas 75%) terhadap penggunaan Canva dalam pembelajaran.</w:t>
            </w:r>
          </w:p>
        </w:tc>
      </w:tr>
      <w:tr w:rsidR="00760DC2" w:rsidRPr="00760DC2" w14:paraId="7BA6E66B" w14:textId="77777777" w:rsidTr="00760DC2">
        <w:tc>
          <w:tcPr>
            <w:cnfStyle w:val="001000000000" w:firstRow="0" w:lastRow="0" w:firstColumn="1" w:lastColumn="0" w:oddVBand="0" w:evenVBand="0" w:oddHBand="0" w:evenHBand="0" w:firstRowFirstColumn="0" w:firstRowLastColumn="0" w:lastRowFirstColumn="0" w:lastRowLastColumn="0"/>
            <w:tcW w:w="2213" w:type="dxa"/>
          </w:tcPr>
          <w:p w14:paraId="449520C2"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Irawati, D. A. et all., (2025)</w:t>
            </w:r>
          </w:p>
        </w:tc>
        <w:tc>
          <w:tcPr>
            <w:tcW w:w="2253" w:type="dxa"/>
          </w:tcPr>
          <w:p w14:paraId="2816826D"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Mengetahui peningkatan kemampuan literasi numerasi melalui model pembelajaran kooperatif tipe NHT berbantu alat peraga Panlintarmatika.</w:t>
            </w:r>
          </w:p>
        </w:tc>
        <w:tc>
          <w:tcPr>
            <w:tcW w:w="2322" w:type="dxa"/>
          </w:tcPr>
          <w:p w14:paraId="0296622C"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Penelitian Tindakan Kelas (PTK model Kurt Lewin) dalam dua siklus. Data diambil melalui tes hasil belajar, observasi aktivitas siswa, dan wawancara.</w:t>
            </w:r>
          </w:p>
        </w:tc>
        <w:tc>
          <w:tcPr>
            <w:tcW w:w="2228" w:type="dxa"/>
          </w:tcPr>
          <w:p w14:paraId="5E40EBE7"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Penerapan NHT dan Panlintarmatika meningkatkan ketuntasan belajar dari 73% (siklus I) menjadi 97% (siklus II) serta keaktifan siswa mencapai 80%.</w:t>
            </w:r>
          </w:p>
        </w:tc>
      </w:tr>
      <w:tr w:rsidR="00760DC2" w:rsidRPr="00760DC2" w14:paraId="2B5AC4BE" w14:textId="77777777" w:rsidTr="00760DC2">
        <w:trPr>
          <w:cnfStyle w:val="000000100000" w:firstRow="0" w:lastRow="0" w:firstColumn="0" w:lastColumn="0" w:oddVBand="0" w:evenVBand="0" w:oddHBand="1"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2213" w:type="dxa"/>
          </w:tcPr>
          <w:p w14:paraId="4CE27E1F"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Rohim, D. C. et all (2023)</w:t>
            </w:r>
          </w:p>
        </w:tc>
        <w:tc>
          <w:tcPr>
            <w:tcW w:w="2253" w:type="dxa"/>
          </w:tcPr>
          <w:p w14:paraId="280D50CB"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Menganalisis pengaruh model Project Based Learning (PjBL) terhadap kemampuan numerasi siswa SD.</w:t>
            </w:r>
          </w:p>
        </w:tc>
        <w:tc>
          <w:tcPr>
            <w:tcW w:w="2322" w:type="dxa"/>
          </w:tcPr>
          <w:p w14:paraId="21E133F2"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Penelitian kuantitatif metode eksperimen dengan desain pre-experimental (one group pretest-posttest design). Teknik pengumpulan data menggunakan observasi, dokumentasi, dan tes.</w:t>
            </w:r>
          </w:p>
        </w:tc>
        <w:tc>
          <w:tcPr>
            <w:tcW w:w="2228" w:type="dxa"/>
          </w:tcPr>
          <w:p w14:paraId="5792873B"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Terdapat pengaruh signifikan penggunaan model PjBL dengan kenaikan rata-rata nilai dari 60,83 (pretest) menjadi 76,67 (posttest).</w:t>
            </w:r>
          </w:p>
        </w:tc>
      </w:tr>
      <w:tr w:rsidR="00760DC2" w:rsidRPr="00760DC2" w14:paraId="5557323C" w14:textId="77777777" w:rsidTr="00760DC2">
        <w:tc>
          <w:tcPr>
            <w:cnfStyle w:val="001000000000" w:firstRow="0" w:lastRow="0" w:firstColumn="1" w:lastColumn="0" w:oddVBand="0" w:evenVBand="0" w:oddHBand="0" w:evenHBand="0" w:firstRowFirstColumn="0" w:firstRowLastColumn="0" w:lastRowFirstColumn="0" w:lastRowLastColumn="0"/>
            <w:tcW w:w="2213" w:type="dxa"/>
          </w:tcPr>
          <w:p w14:paraId="543A6C7D"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Susanti, E. et all., (2025)</w:t>
            </w:r>
          </w:p>
        </w:tc>
        <w:tc>
          <w:tcPr>
            <w:tcW w:w="2253" w:type="dxa"/>
          </w:tcPr>
          <w:p w14:paraId="6060CB7A"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Mengevaluasi efektivitas Problem Based Learning (PBL) dalam meningkatkan literasi numerasi siswa kelas 3 SD melalui sintesis penelitian terdahulu.</w:t>
            </w:r>
          </w:p>
        </w:tc>
        <w:tc>
          <w:tcPr>
            <w:tcW w:w="2322" w:type="dxa"/>
          </w:tcPr>
          <w:p w14:paraId="7C6AFFE0"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Metode Systematic Literature Review (SLR) dengan protokol PRISMA. Pencarian artikel dilakukan pada database Google Scholar, Scopus, SINTA, dll (periode 2020-2024).</w:t>
            </w:r>
          </w:p>
        </w:tc>
        <w:tc>
          <w:tcPr>
            <w:tcW w:w="2228" w:type="dxa"/>
          </w:tcPr>
          <w:p w14:paraId="2FE73E8B"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PBL secara signifikan berkontribusi pada peningkatan keterampilan kognitif, motivasi belajar, dan efikasi diri siswa dalam numerasi.</w:t>
            </w:r>
          </w:p>
        </w:tc>
      </w:tr>
      <w:tr w:rsidR="00760DC2" w:rsidRPr="00760DC2" w14:paraId="66CB3F50" w14:textId="77777777" w:rsidTr="0076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Pr>
          <w:p w14:paraId="0D2F1C8A"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 xml:space="preserve">Hasanah, U. &amp; Aeni, Y., </w:t>
            </w:r>
            <w:r w:rsidRPr="00760DC2">
              <w:rPr>
                <w:b w:val="0"/>
                <w:bCs w:val="0"/>
                <w:sz w:val="18"/>
                <w:szCs w:val="18"/>
              </w:rPr>
              <w:lastRenderedPageBreak/>
              <w:t>(2023)</w:t>
            </w:r>
          </w:p>
        </w:tc>
        <w:tc>
          <w:tcPr>
            <w:tcW w:w="2253" w:type="dxa"/>
          </w:tcPr>
          <w:p w14:paraId="63668D75"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lastRenderedPageBreak/>
              <w:t xml:space="preserve">Mendokumentasikan dan </w:t>
            </w:r>
            <w:r w:rsidRPr="00760DC2">
              <w:rPr>
                <w:sz w:val="18"/>
                <w:szCs w:val="18"/>
              </w:rPr>
              <w:lastRenderedPageBreak/>
              <w:t>menganalisis implementasi Program Kampus Mengajar Angkatan 6 dalam meningkatkan literasi dan numerasi siswa SMP.</w:t>
            </w:r>
          </w:p>
        </w:tc>
        <w:tc>
          <w:tcPr>
            <w:tcW w:w="2322" w:type="dxa"/>
          </w:tcPr>
          <w:p w14:paraId="704DAB9A"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lastRenderedPageBreak/>
              <w:t xml:space="preserve">Metode kualitatif dengan </w:t>
            </w:r>
            <w:r w:rsidRPr="00760DC2">
              <w:rPr>
                <w:sz w:val="18"/>
                <w:szCs w:val="18"/>
              </w:rPr>
              <w:lastRenderedPageBreak/>
              <w:t>pendekatan studi kasus. Teknik pengambilan data melalui wawancara, observasi langsung kegiatan pembelajaran, dan dokumentasi.</w:t>
            </w:r>
          </w:p>
        </w:tc>
        <w:tc>
          <w:tcPr>
            <w:tcW w:w="2228" w:type="dxa"/>
          </w:tcPr>
          <w:p w14:paraId="6EBD1493"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lastRenderedPageBreak/>
              <w:t xml:space="preserve">Program ini berhasil </w:t>
            </w:r>
            <w:r w:rsidRPr="00760DC2">
              <w:rPr>
                <w:sz w:val="18"/>
                <w:szCs w:val="18"/>
              </w:rPr>
              <w:lastRenderedPageBreak/>
              <w:t>meningkatkan kemampuan membaca dan pemahaman konsep matematika siswa melalui metode pengajaran inovatif oleh mahasiswa.</w:t>
            </w:r>
          </w:p>
        </w:tc>
      </w:tr>
      <w:tr w:rsidR="00760DC2" w:rsidRPr="00760DC2" w14:paraId="3691A216" w14:textId="77777777" w:rsidTr="00760DC2">
        <w:tc>
          <w:tcPr>
            <w:cnfStyle w:val="001000000000" w:firstRow="0" w:lastRow="0" w:firstColumn="1" w:lastColumn="0" w:oddVBand="0" w:evenVBand="0" w:oddHBand="0" w:evenHBand="0" w:firstRowFirstColumn="0" w:firstRowLastColumn="0" w:lastRowFirstColumn="0" w:lastRowLastColumn="0"/>
            <w:tcW w:w="2213" w:type="dxa"/>
          </w:tcPr>
          <w:p w14:paraId="1E48E044" w14:textId="77777777" w:rsidR="00760DC2" w:rsidRPr="00760DC2" w:rsidRDefault="00760DC2" w:rsidP="00760DC2">
            <w:pPr>
              <w:tabs>
                <w:tab w:val="left" w:pos="1500"/>
              </w:tabs>
              <w:ind w:firstLine="0"/>
              <w:rPr>
                <w:b w:val="0"/>
                <w:bCs w:val="0"/>
                <w:sz w:val="18"/>
                <w:szCs w:val="18"/>
              </w:rPr>
            </w:pPr>
            <w:r w:rsidRPr="00760DC2">
              <w:rPr>
                <w:b w:val="0"/>
                <w:bCs w:val="0"/>
                <w:sz w:val="18"/>
                <w:szCs w:val="18"/>
              </w:rPr>
              <w:lastRenderedPageBreak/>
              <w:t>Latif, E. Y. et all., (2025)</w:t>
            </w:r>
          </w:p>
        </w:tc>
        <w:tc>
          <w:tcPr>
            <w:tcW w:w="2253" w:type="dxa"/>
          </w:tcPr>
          <w:p w14:paraId="6CD0625F"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Meningkatkan kemampuan literasi dan numerasi siswa melalui pembelajaran berbasis Deep Learning.</w:t>
            </w:r>
          </w:p>
        </w:tc>
        <w:tc>
          <w:tcPr>
            <w:tcW w:w="2322" w:type="dxa"/>
          </w:tcPr>
          <w:p w14:paraId="115AD645"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Penelitian Tindakan Kelas (PTK model Kemmis dan McTaggart) sebanyak dua siklus. Data dikumpulkan melalui tes diagnostik, observasi, wawancara, dan dokumentasi.</w:t>
            </w:r>
          </w:p>
        </w:tc>
        <w:tc>
          <w:tcPr>
            <w:tcW w:w="2228" w:type="dxa"/>
          </w:tcPr>
          <w:p w14:paraId="64DABD00"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Persentase ketuntasan siswa meningkat dari 72,22% (siklus I) menjadi 88,88% (siklus II) dengan rata-rata nilai akhir 81.</w:t>
            </w:r>
          </w:p>
        </w:tc>
      </w:tr>
      <w:tr w:rsidR="00760DC2" w:rsidRPr="00760DC2" w14:paraId="04D77FBB" w14:textId="77777777" w:rsidTr="0076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Pr>
          <w:p w14:paraId="0C03EDDA"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Mawarsari, N. &amp; Wardani, K. W., (2022)</w:t>
            </w:r>
          </w:p>
          <w:p w14:paraId="0DC87F18" w14:textId="77777777" w:rsidR="00760DC2" w:rsidRPr="00760DC2" w:rsidRDefault="00760DC2" w:rsidP="00A5489A">
            <w:pPr>
              <w:tabs>
                <w:tab w:val="left" w:pos="1500"/>
              </w:tabs>
              <w:rPr>
                <w:b w:val="0"/>
                <w:bCs w:val="0"/>
                <w:sz w:val="18"/>
                <w:szCs w:val="18"/>
              </w:rPr>
            </w:pPr>
          </w:p>
        </w:tc>
        <w:tc>
          <w:tcPr>
            <w:tcW w:w="2253" w:type="dxa"/>
          </w:tcPr>
          <w:p w14:paraId="5FC0665A"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Mengetahui pengaruh model Problem Based Learning (PBL) terhadap kemampuan numerasi siswa kelas 1 SD pada Kurikulum Merdeka.</w:t>
            </w:r>
          </w:p>
        </w:tc>
        <w:tc>
          <w:tcPr>
            <w:tcW w:w="2322" w:type="dxa"/>
          </w:tcPr>
          <w:p w14:paraId="73237218"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 xml:space="preserve">Penelitian eksperimen dengan desain one group pre-test posttest. Data dianalisis menggunakan uji normalitas dan </w:t>
            </w:r>
            <w:r w:rsidRPr="00760DC2">
              <w:rPr>
                <w:i/>
                <w:iCs/>
                <w:sz w:val="18"/>
                <w:szCs w:val="18"/>
              </w:rPr>
              <w:t>Paired Sample T-test</w:t>
            </w:r>
            <w:r w:rsidRPr="00760DC2">
              <w:rPr>
                <w:sz w:val="18"/>
                <w:szCs w:val="18"/>
              </w:rPr>
              <w:t>.</w:t>
            </w:r>
          </w:p>
        </w:tc>
        <w:tc>
          <w:tcPr>
            <w:tcW w:w="2228" w:type="dxa"/>
          </w:tcPr>
          <w:p w14:paraId="31DCF609"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Terdapat pengaruh signifikan dengan peningkatan nilai rata-rata dari 75 (pre-test) menjadi 93 (post-test).</w:t>
            </w:r>
          </w:p>
        </w:tc>
      </w:tr>
      <w:tr w:rsidR="00760DC2" w:rsidRPr="00760DC2" w14:paraId="47D939A2" w14:textId="77777777" w:rsidTr="00760DC2">
        <w:tc>
          <w:tcPr>
            <w:cnfStyle w:val="001000000000" w:firstRow="0" w:lastRow="0" w:firstColumn="1" w:lastColumn="0" w:oddVBand="0" w:evenVBand="0" w:oddHBand="0" w:evenHBand="0" w:firstRowFirstColumn="0" w:firstRowLastColumn="0" w:lastRowFirstColumn="0" w:lastRowLastColumn="0"/>
            <w:tcW w:w="2213" w:type="dxa"/>
          </w:tcPr>
          <w:p w14:paraId="5A4BCED9"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Yuliati, E., (2020)</w:t>
            </w:r>
          </w:p>
        </w:tc>
        <w:tc>
          <w:tcPr>
            <w:tcW w:w="2253" w:type="dxa"/>
          </w:tcPr>
          <w:p w14:paraId="294B313A"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Meningkatkan hasil belajar siswa pada pelajaran matematika melalui strategi Peer Lessons.</w:t>
            </w:r>
          </w:p>
        </w:tc>
        <w:tc>
          <w:tcPr>
            <w:tcW w:w="2322" w:type="dxa"/>
          </w:tcPr>
          <w:p w14:paraId="44AC421B"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Penelitian Tindakan Kelas dalam dua siklus yang meliputi perencanaan, tindakan, observasi, dan refleksi.</w:t>
            </w:r>
          </w:p>
        </w:tc>
        <w:tc>
          <w:tcPr>
            <w:tcW w:w="2228" w:type="dxa"/>
          </w:tcPr>
          <w:p w14:paraId="1F70DCF4" w14:textId="77777777" w:rsidR="00760DC2" w:rsidRPr="00760DC2" w:rsidRDefault="00760DC2" w:rsidP="00A5489A">
            <w:pPr>
              <w:tabs>
                <w:tab w:val="left" w:pos="1500"/>
              </w:tabs>
              <w:cnfStyle w:val="000000000000" w:firstRow="0" w:lastRow="0" w:firstColumn="0" w:lastColumn="0" w:oddVBand="0" w:evenVBand="0" w:oddHBand="0" w:evenHBand="0" w:firstRowFirstColumn="0" w:firstRowLastColumn="0" w:lastRowFirstColumn="0" w:lastRowLastColumn="0"/>
              <w:rPr>
                <w:sz w:val="18"/>
                <w:szCs w:val="18"/>
              </w:rPr>
            </w:pPr>
            <w:r w:rsidRPr="00760DC2">
              <w:rPr>
                <w:sz w:val="18"/>
                <w:szCs w:val="18"/>
              </w:rPr>
              <w:t>Rata-rata hasil belajar meningkat dari 69,3 (siklus I) menjadi 78,9 (siklus II), serta rata-rata nilai ulangan harian naik menjadi 79,42.</w:t>
            </w:r>
          </w:p>
        </w:tc>
      </w:tr>
      <w:tr w:rsidR="00760DC2" w:rsidRPr="00760DC2" w14:paraId="1DE2B9E6" w14:textId="77777777" w:rsidTr="0076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Pr>
          <w:p w14:paraId="7384D025" w14:textId="77777777" w:rsidR="00760DC2" w:rsidRPr="00760DC2" w:rsidRDefault="00760DC2" w:rsidP="00760DC2">
            <w:pPr>
              <w:tabs>
                <w:tab w:val="left" w:pos="1500"/>
              </w:tabs>
              <w:ind w:firstLine="0"/>
              <w:rPr>
                <w:b w:val="0"/>
                <w:bCs w:val="0"/>
                <w:sz w:val="18"/>
                <w:szCs w:val="18"/>
              </w:rPr>
            </w:pPr>
            <w:r w:rsidRPr="00760DC2">
              <w:rPr>
                <w:b w:val="0"/>
                <w:bCs w:val="0"/>
                <w:sz w:val="18"/>
                <w:szCs w:val="18"/>
              </w:rPr>
              <w:t>Nuraeni, E. et all., (2025)</w:t>
            </w:r>
          </w:p>
        </w:tc>
        <w:tc>
          <w:tcPr>
            <w:tcW w:w="2253" w:type="dxa"/>
          </w:tcPr>
          <w:p w14:paraId="4932028B"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Menganalisis pengaruh permainan Cloteh (Congklak Batok Kelapa) dan metode berhitung sambil bercerita terhadap numerasi anak usia dini.</w:t>
            </w:r>
          </w:p>
        </w:tc>
        <w:tc>
          <w:tcPr>
            <w:tcW w:w="2322" w:type="dxa"/>
          </w:tcPr>
          <w:p w14:paraId="1E9865F1"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Pendekatan kuantitatif dengan desain eksperimen faktorial 2×2. Data dianalisis menggunakan ANOVA dua jalur.</w:t>
            </w:r>
          </w:p>
        </w:tc>
        <w:tc>
          <w:tcPr>
            <w:tcW w:w="2228" w:type="dxa"/>
          </w:tcPr>
          <w:p w14:paraId="578B810D" w14:textId="77777777" w:rsidR="00760DC2" w:rsidRPr="00760DC2" w:rsidRDefault="00760DC2" w:rsidP="00A5489A">
            <w:pPr>
              <w:tabs>
                <w:tab w:val="left" w:pos="1500"/>
              </w:tabs>
              <w:cnfStyle w:val="000000100000" w:firstRow="0" w:lastRow="0" w:firstColumn="0" w:lastColumn="0" w:oddVBand="0" w:evenVBand="0" w:oddHBand="1" w:evenHBand="0" w:firstRowFirstColumn="0" w:firstRowLastColumn="0" w:lastRowFirstColumn="0" w:lastRowLastColumn="0"/>
              <w:rPr>
                <w:sz w:val="18"/>
                <w:szCs w:val="18"/>
              </w:rPr>
            </w:pPr>
            <w:r w:rsidRPr="00760DC2">
              <w:rPr>
                <w:sz w:val="18"/>
                <w:szCs w:val="18"/>
              </w:rPr>
              <w:t>Permainan Cloteh lebih efektif daripada berhitung sambil bercerita saja, namun kombinasi keduanya menghasilkan skor tertinggi. Jenis kelamin tidak berpengaruh signifikan terhadap hasil.</w:t>
            </w:r>
          </w:p>
        </w:tc>
      </w:tr>
    </w:tbl>
    <w:p w14:paraId="5C427438" w14:textId="77777777" w:rsidR="005B0FAB" w:rsidRDefault="005B0FAB" w:rsidP="00DD1D5F">
      <w:pPr>
        <w:tabs>
          <w:tab w:val="left" w:pos="567"/>
        </w:tabs>
        <w:ind w:firstLine="0"/>
        <w:rPr>
          <w:sz w:val="22"/>
          <w:szCs w:val="22"/>
        </w:rPr>
      </w:pPr>
    </w:p>
    <w:p w14:paraId="51DCADEB" w14:textId="7F1B7AC9" w:rsidR="005B0FAB" w:rsidRPr="005B0FAB" w:rsidRDefault="005B0FAB" w:rsidP="005B0FAB">
      <w:pPr>
        <w:tabs>
          <w:tab w:val="left" w:pos="567"/>
        </w:tabs>
        <w:rPr>
          <w:sz w:val="22"/>
          <w:szCs w:val="22"/>
        </w:rPr>
      </w:pPr>
      <w:r w:rsidRPr="005B0FAB">
        <w:rPr>
          <w:sz w:val="22"/>
          <w:szCs w:val="22"/>
        </w:rPr>
        <w:t xml:space="preserve">Model pembelajaran yang berpusat pada siswa </w:t>
      </w:r>
      <w:r w:rsidRPr="005B0FAB">
        <w:rPr>
          <w:i/>
          <w:iCs/>
          <w:sz w:val="22"/>
          <w:szCs w:val="22"/>
        </w:rPr>
        <w:t>(student-centered learning)</w:t>
      </w:r>
      <w:r w:rsidRPr="005B0FAB">
        <w:rPr>
          <w:sz w:val="22"/>
          <w:szCs w:val="22"/>
        </w:rPr>
        <w:t xml:space="preserve"> seperti </w:t>
      </w:r>
      <w:r w:rsidRPr="005B0FAB">
        <w:rPr>
          <w:i/>
          <w:iCs/>
          <w:sz w:val="22"/>
          <w:szCs w:val="22"/>
        </w:rPr>
        <w:t>Problem Based Learning</w:t>
      </w:r>
      <w:r w:rsidRPr="005B0FAB">
        <w:rPr>
          <w:sz w:val="22"/>
          <w:szCs w:val="22"/>
        </w:rPr>
        <w:t xml:space="preserve"> (PBL) dan </w:t>
      </w:r>
      <w:r w:rsidRPr="005B0FAB">
        <w:rPr>
          <w:i/>
          <w:iCs/>
          <w:sz w:val="22"/>
          <w:szCs w:val="22"/>
        </w:rPr>
        <w:t>Project Based Learning</w:t>
      </w:r>
      <w:r w:rsidRPr="005B0FAB">
        <w:rPr>
          <w:sz w:val="22"/>
          <w:szCs w:val="22"/>
        </w:rPr>
        <w:t xml:space="preserve"> (PjBL) menjadi pendekatan yang paling banyak dikaji. Pamungkas (2022) mengungkapkan bahwa Project Based Learning (PjBL) efektif meningkatkan kemampuan numerasi siswa pada pembelajaran IPA di SMP karena melibatkan siswa dalam penyelesaian masalah nyata melalui proses investigasi. Temuan tersebut diperkuat oleh Rohim et al. (2023), yang melaporkan bahwa penerapan PjBL pada siswa Sekolah Dasar (SD) memberikan pengaruh signifikan terhadap kemampuan numerasi, ditunjukkan oleh peningkatan nilai rata-rata dari 60,83 (</w:t>
      </w:r>
      <w:r w:rsidRPr="005B0FAB">
        <w:rPr>
          <w:i/>
          <w:iCs/>
          <w:sz w:val="22"/>
          <w:szCs w:val="22"/>
        </w:rPr>
        <w:t>pretest</w:t>
      </w:r>
      <w:r w:rsidRPr="005B0FAB">
        <w:rPr>
          <w:sz w:val="22"/>
          <w:szCs w:val="22"/>
        </w:rPr>
        <w:t>) menjadi 76,67 (</w:t>
      </w:r>
      <w:r w:rsidRPr="005B0FAB">
        <w:rPr>
          <w:i/>
          <w:iCs/>
          <w:sz w:val="22"/>
          <w:szCs w:val="22"/>
        </w:rPr>
        <w:t>posttest</w:t>
      </w:r>
      <w:r w:rsidRPr="005B0FAB">
        <w:rPr>
          <w:sz w:val="22"/>
          <w:szCs w:val="22"/>
        </w:rPr>
        <w:t>).</w:t>
      </w:r>
    </w:p>
    <w:p w14:paraId="1A08F4B4" w14:textId="77777777" w:rsidR="005B0FAB" w:rsidRPr="005B0FAB" w:rsidRDefault="005B0FAB" w:rsidP="005B0FAB">
      <w:pPr>
        <w:tabs>
          <w:tab w:val="left" w:pos="567"/>
        </w:tabs>
        <w:rPr>
          <w:sz w:val="22"/>
          <w:szCs w:val="22"/>
        </w:rPr>
      </w:pPr>
      <w:r w:rsidRPr="005B0FAB">
        <w:rPr>
          <w:sz w:val="22"/>
          <w:szCs w:val="22"/>
        </w:rPr>
        <w:tab/>
        <w:t>Ketika Project Based Learning (PjBL) diintegrasikan dengan pendekatan STEAM (</w:t>
      </w:r>
      <w:r w:rsidRPr="005B0FAB">
        <w:rPr>
          <w:i/>
          <w:iCs/>
          <w:sz w:val="22"/>
          <w:szCs w:val="22"/>
        </w:rPr>
        <w:t>Science, Technology, Engineering, Arts, and Mathematics</w:t>
      </w:r>
      <w:r w:rsidRPr="005B0FAB">
        <w:rPr>
          <w:sz w:val="22"/>
          <w:szCs w:val="22"/>
        </w:rPr>
        <w:t>), manfaat yang diperoleh tidak hanya terbatas pada peningkatan aspek kognitif, tetapi juga mencakup perkembangan aspek afektif peserta didik. Diana dan Saputri (2021) melaporkan bahwa penerapan model PjBL-STEAM secara signifikan mampu meningkatkan kemampuan berpikir kritis berbasis numerasi serta kecerdasan emosional siswa dibandingkan dengan model pembelajaran langsung. Hasil tersebut menunjukkan bahwa integrasi PjBL dengan pendekatan STEAM tidak hanya mendukung penguasaan kompetensi numerasi, tetapi juga mengembangkan keterampilan berpikir tingkat tinggi dan kemampuan sosial-emosional yang dibutuhkan dalam proses pembelajaran.</w:t>
      </w:r>
    </w:p>
    <w:p w14:paraId="64A0592E" w14:textId="77777777" w:rsidR="005B0FAB" w:rsidRPr="005B0FAB" w:rsidRDefault="005B0FAB" w:rsidP="005B0FAB">
      <w:pPr>
        <w:tabs>
          <w:tab w:val="left" w:pos="567"/>
        </w:tabs>
        <w:rPr>
          <w:sz w:val="22"/>
          <w:szCs w:val="22"/>
        </w:rPr>
      </w:pPr>
      <w:r w:rsidRPr="005B0FAB">
        <w:rPr>
          <w:sz w:val="22"/>
          <w:szCs w:val="22"/>
        </w:rPr>
        <w:tab/>
        <w:t xml:space="preserve">Efektivitas Problem Based Learning (PBL) dalam meningkatkan kemampuan numerasi juga terbukti secara konsisten pada jenjang pendidikan dasar. Mawarsari dan Wardani (2022) melaporkan bahwa penerapan model PBL memberikan pengaruh yang signifikan terhadap kemampuan numerasi siswa kelas I Sekolah Dasar dalam implementasi Kurikulum Merdeka. Temuan tersebut ditunjukkan oleh peningkatan nilai rata-rata siswa dari 75 menjadi 93, yang diperkuat melalui hasil uji </w:t>
      </w:r>
      <w:r w:rsidRPr="005B0FAB">
        <w:rPr>
          <w:i/>
          <w:iCs/>
          <w:sz w:val="22"/>
          <w:szCs w:val="22"/>
        </w:rPr>
        <w:t>Paired Sample t-test</w:t>
      </w:r>
      <w:r w:rsidRPr="005B0FAB">
        <w:rPr>
          <w:sz w:val="22"/>
          <w:szCs w:val="22"/>
        </w:rPr>
        <w:t xml:space="preserve">. Hasil tersebut sejalan dengan penelitian Susanti et al. (2025) yang melakukan </w:t>
      </w:r>
      <w:r w:rsidRPr="005B0FAB">
        <w:rPr>
          <w:i/>
          <w:iCs/>
          <w:sz w:val="22"/>
          <w:szCs w:val="22"/>
        </w:rPr>
        <w:t>Systematic Literature Review</w:t>
      </w:r>
      <w:r w:rsidRPr="005B0FAB">
        <w:rPr>
          <w:sz w:val="22"/>
          <w:szCs w:val="22"/>
        </w:rPr>
        <w:t xml:space="preserve"> (SLR) menggunakan protokol PRISMA terhadap publikasi periode 2020–2024. Sintesis yang dilakukan menunjukkan bahwa model PBL berkontribusi secara signifikan dalam meningkatkan kemampuan numerasi siswa, sekaligus memberikan dampak positif terhadap aspek </w:t>
      </w:r>
      <w:r w:rsidRPr="005B0FAB">
        <w:rPr>
          <w:sz w:val="22"/>
          <w:szCs w:val="22"/>
        </w:rPr>
        <w:lastRenderedPageBreak/>
        <w:t>psikologis, seperti motivasi belajar dan efikasi diri (self-efficacy).</w:t>
      </w:r>
    </w:p>
    <w:p w14:paraId="768A37F6" w14:textId="77777777" w:rsidR="005B0FAB" w:rsidRPr="005B0FAB" w:rsidRDefault="005B0FAB" w:rsidP="005B0FAB">
      <w:pPr>
        <w:tabs>
          <w:tab w:val="left" w:pos="567"/>
        </w:tabs>
        <w:rPr>
          <w:sz w:val="22"/>
          <w:szCs w:val="22"/>
        </w:rPr>
      </w:pPr>
      <w:r w:rsidRPr="005B0FAB">
        <w:rPr>
          <w:sz w:val="22"/>
          <w:szCs w:val="22"/>
        </w:rPr>
        <w:tab/>
        <w:t xml:space="preserve">Meskipun demikian, penerapan model pembelajaran yang mengintegrasikan kegiatan penelitian dan pendekatan STEM, seperti </w:t>
      </w:r>
      <w:r w:rsidRPr="005B0FAB">
        <w:rPr>
          <w:i/>
          <w:iCs/>
          <w:sz w:val="22"/>
          <w:szCs w:val="22"/>
        </w:rPr>
        <w:t>Research-Based Learning integrated with STEM</w:t>
      </w:r>
      <w:r w:rsidRPr="005B0FAB">
        <w:rPr>
          <w:sz w:val="22"/>
          <w:szCs w:val="22"/>
        </w:rPr>
        <w:t xml:space="preserve"> (RBL-STEM), menunjukkan hasil yang lebih kompleks. Khairunnisa et al. (2026) melalui penelitian kuasi eksperimen pada materi persamaan garis lurus menemukan bahwa motivasi belajar secara parsial tidak berpengaruh signifikan terhadap kemampuan literasi matematika siswa. Sebaliknya, keaktifan siswa memberikan pengaruh yang signifikan terhadap kemampuan tersebut. Secara simultan, kombinasi motivasi belajar dan keaktifan siswa dalam penerapan RBL-STEM memberikan kontribusi sebesar 38,4% terhadap kemampuan literasi matematika, sedangkan 61,6% sisanya dipengaruhi oleh faktor-faktor lain di luar variabel yang diteliti. Temuan ini mengindikasikan bahwa keberhasilan penerapan model pembelajaran berbasis riset dan STEM tidak hanya bergantung pada motivasi belajar, tetapi juga sangat dipengaruhi oleh keterlibatan aktif siswa selama proses pembelajaran. Dengan demikian, keaktifan siswa menjadi faktor penting dalam mengoptimalkan hasil belajar pada pembelajaran yang menuntut eksplorasi, investigasi, dan pemecahan masalah.</w:t>
      </w:r>
    </w:p>
    <w:p w14:paraId="2F91DB0B" w14:textId="77777777" w:rsidR="005B0FAB" w:rsidRPr="005B0FAB" w:rsidRDefault="005B0FAB" w:rsidP="005B0FAB">
      <w:pPr>
        <w:tabs>
          <w:tab w:val="left" w:pos="567"/>
        </w:tabs>
        <w:rPr>
          <w:sz w:val="22"/>
          <w:szCs w:val="22"/>
        </w:rPr>
      </w:pPr>
      <w:r w:rsidRPr="005B0FAB">
        <w:rPr>
          <w:sz w:val="22"/>
          <w:szCs w:val="22"/>
        </w:rPr>
        <w:tab/>
        <w:t xml:space="preserve">Selain model pembelajaran berbasis masalah, model pembelajaran kooperatif dan strategi pembelajaran aktif juga terbukti efektif dalam meningkatkan kemampuan numerasi siswa. Nurrawi et al. (2026) melakukan penelitian komparatif kuantitatif pada jenjang SMA untuk membandingkan efektivitas model </w:t>
      </w:r>
      <w:r w:rsidRPr="005B0FAB">
        <w:rPr>
          <w:i/>
          <w:iCs/>
          <w:sz w:val="22"/>
          <w:szCs w:val="22"/>
        </w:rPr>
        <w:t>Numbered Heads Together</w:t>
      </w:r>
      <w:r w:rsidRPr="005B0FAB">
        <w:rPr>
          <w:sz w:val="22"/>
          <w:szCs w:val="22"/>
        </w:rPr>
        <w:t xml:space="preserve"> (NHT), Jigsaw, dan pembelajaran konvensional. Hasil penelitian menunjukkan bahwa model NHT memberikan peningkatan kemampuan numerasi yang paling tinggi dibandingkan kedua model lainnya. Keunggulan model ini terutama terlihat pada kemampuan siswa dalam menggunakan simbol matematika serta menganalisis informasi matematis. Temuan tersebut menunjukkan bahwa pembelajaran kooperatif yang melibatkan partisipasi aktif dan tanggung jawab individu dalam kelompok dapat menjadi alternatif yang efektif untuk mengembangkan kemampuan numerasi siswa.</w:t>
      </w:r>
    </w:p>
    <w:p w14:paraId="098D0672" w14:textId="77777777" w:rsidR="005B0FAB" w:rsidRPr="005B0FAB" w:rsidRDefault="005B0FAB" w:rsidP="005B0FAB">
      <w:pPr>
        <w:tabs>
          <w:tab w:val="left" w:pos="567"/>
        </w:tabs>
        <w:rPr>
          <w:sz w:val="22"/>
          <w:szCs w:val="22"/>
        </w:rPr>
      </w:pPr>
      <w:r w:rsidRPr="005B0FAB">
        <w:rPr>
          <w:sz w:val="22"/>
          <w:szCs w:val="22"/>
        </w:rPr>
        <w:tab/>
        <w:t xml:space="preserve">Pada strategi pembelajaran aktif non-kooperatif kelompok besar, Erni (2020) menguji strategi </w:t>
      </w:r>
      <w:r w:rsidRPr="005B0FAB">
        <w:rPr>
          <w:i/>
          <w:iCs/>
          <w:sz w:val="22"/>
          <w:szCs w:val="22"/>
        </w:rPr>
        <w:t>Peer Lessons</w:t>
      </w:r>
      <w:r w:rsidRPr="005B0FAB">
        <w:rPr>
          <w:sz w:val="22"/>
          <w:szCs w:val="22"/>
        </w:rPr>
        <w:t xml:space="preserve"> (belajar dari teman sebaya) melalui PTK dua siklus untuk meningkatkan hasil belajar matematika. Hasil penelitian melaporkan kenaikan rata-rata hasil belajar dari 69,3 (siklus I) menjadi 78,9 (siklus II), dengan nilai ulangan harian akhir mencapai 79,42. Hal ini membuktikan bahwa pelibatan siswa sebagai tutor sebaya efektif dalam meminimalkan kesenjangan pemahaman (learning gap) di dalam kelas.</w:t>
      </w:r>
    </w:p>
    <w:p w14:paraId="023D07E7" w14:textId="77777777" w:rsidR="005B0FAB" w:rsidRPr="005B0FAB" w:rsidRDefault="005B0FAB" w:rsidP="005B0FAB">
      <w:pPr>
        <w:tabs>
          <w:tab w:val="left" w:pos="567"/>
        </w:tabs>
        <w:rPr>
          <w:sz w:val="22"/>
          <w:szCs w:val="22"/>
        </w:rPr>
      </w:pPr>
      <w:r w:rsidRPr="005B0FAB">
        <w:rPr>
          <w:sz w:val="22"/>
          <w:szCs w:val="22"/>
        </w:rPr>
        <w:t xml:space="preserve">Efektivitas model </w:t>
      </w:r>
      <w:r w:rsidRPr="005B0FAB">
        <w:rPr>
          <w:i/>
          <w:iCs/>
          <w:sz w:val="22"/>
          <w:szCs w:val="22"/>
        </w:rPr>
        <w:t>Numbered Heads Together</w:t>
      </w:r>
      <w:r w:rsidRPr="005B0FAB">
        <w:rPr>
          <w:sz w:val="22"/>
          <w:szCs w:val="22"/>
        </w:rPr>
        <w:t xml:space="preserve"> (NHT) semakin meningkat ketika dipadukan dengan penggunaan media pembelajaran yang sesuai. Irawati et al. (2025) melalui Penelitian Tindakan Kelas (PTK) menerapkan model pembelajaran kooperatif tipe NHT berbantuan alat peraga konkret Panlintarmatika (Papan Perkalian Lintas Pintar Matematika). Hasil penelitian menunjukkan adanya peningkatan ketuntasan belajar secara klasikal dari 73% pada siklus I menjadi 97% pada siklus II. Selain itu, keaktifan siswa juga mengalami peningkatan hingga mencapai 80%. Temuan tersebut menunjukkan bahwa perpaduan antara model pembelajaran kooperatif tipe NHT dan penggunaan alat peraga konkret mampu menciptakan pembelajaran yang lebih interaktif serta membantu siswa memahami konsep-konsep matematika yang bersifat abstrak dengan lebih mudah.</w:t>
      </w:r>
    </w:p>
    <w:p w14:paraId="7A64DD24" w14:textId="77777777" w:rsidR="005B0FAB" w:rsidRPr="005B0FAB" w:rsidRDefault="005B0FAB" w:rsidP="005B0FAB">
      <w:pPr>
        <w:tabs>
          <w:tab w:val="left" w:pos="567"/>
        </w:tabs>
        <w:rPr>
          <w:sz w:val="22"/>
          <w:szCs w:val="22"/>
        </w:rPr>
      </w:pPr>
      <w:r w:rsidRPr="005B0FAB">
        <w:rPr>
          <w:sz w:val="22"/>
          <w:szCs w:val="22"/>
        </w:rPr>
        <w:tab/>
        <w:t xml:space="preserve">Penggunaan media pembelajaran berbasis teknologi juga berperan penting dalam mendukung peningkatan kemampuan numerasi siswa. Nisa (2023) melalui Penelitian Tindakan Kelas (PTK) yang dilaksanakan dalam tiga siklus mengintegrasikan model </w:t>
      </w:r>
      <w:r w:rsidRPr="005B0FAB">
        <w:rPr>
          <w:i/>
          <w:iCs/>
          <w:sz w:val="22"/>
          <w:szCs w:val="22"/>
        </w:rPr>
        <w:t>Problem Based Learning</w:t>
      </w:r>
      <w:r w:rsidRPr="005B0FAB">
        <w:rPr>
          <w:sz w:val="22"/>
          <w:szCs w:val="22"/>
        </w:rPr>
        <w:t xml:space="preserve"> (PBL) dengan aplikasi pembelajaran berbasis gim, Quizizz. Hasil penelitian menunjukkan adanya peningkatan ketuntasan kemampuan numerasi siswa dari 53% pada siklus I menjadi 94% pada siklus III. Temuan tersebut menunjukkan bahwa pemanfaatan media digital yang interaktif dapat meningkatkan keterlibatan siswa dalam proses pembelajaran. Fitur-fitur seperti kompetisi yang sehat, umpan balik secara langsung, dan penyajian materi yang menarik pada Quizizz diduga berkontribusi dalam mendorong keterlibatan siswa serta mempermudah mereka dalam menyelesaikan permasalahan numerasi.</w:t>
      </w:r>
    </w:p>
    <w:p w14:paraId="0A849F13" w14:textId="77777777" w:rsidR="005B0FAB" w:rsidRPr="005B0FAB" w:rsidRDefault="005B0FAB" w:rsidP="005B0FAB">
      <w:pPr>
        <w:tabs>
          <w:tab w:val="left" w:pos="567"/>
        </w:tabs>
        <w:rPr>
          <w:sz w:val="22"/>
          <w:szCs w:val="22"/>
        </w:rPr>
      </w:pPr>
      <w:r w:rsidRPr="005B0FAB">
        <w:rPr>
          <w:sz w:val="22"/>
          <w:szCs w:val="22"/>
        </w:rPr>
        <w:tab/>
        <w:t xml:space="preserve">Pemanfaatan media pembelajaran berbasis teknologi visual juga menunjukkan potensi dalam meningkatkan kemampuan numerasi siswa. Zahara et al. (2026) meneliti penerapan model </w:t>
      </w:r>
      <w:r w:rsidRPr="005B0FAB">
        <w:rPr>
          <w:i/>
          <w:iCs/>
          <w:sz w:val="22"/>
          <w:szCs w:val="22"/>
        </w:rPr>
        <w:t>Discovery Learning</w:t>
      </w:r>
      <w:r w:rsidRPr="005B0FAB">
        <w:rPr>
          <w:sz w:val="22"/>
          <w:szCs w:val="22"/>
        </w:rPr>
        <w:t xml:space="preserve"> berbantuan aplikasi desain grafis Canva pada jenjang SMP menggunakan desain penelitian mixed methods dengan pendekatan </w:t>
      </w:r>
      <w:r w:rsidRPr="005B0FAB">
        <w:rPr>
          <w:i/>
          <w:iCs/>
          <w:sz w:val="22"/>
          <w:szCs w:val="22"/>
        </w:rPr>
        <w:t>Convergent Parallel</w:t>
      </w:r>
      <w:r w:rsidRPr="005B0FAB">
        <w:rPr>
          <w:sz w:val="22"/>
          <w:szCs w:val="22"/>
        </w:rPr>
        <w:t xml:space="preserve">. Hasil penelitian menunjukkan bahwa kelas </w:t>
      </w:r>
      <w:r w:rsidRPr="005B0FAB">
        <w:rPr>
          <w:sz w:val="22"/>
          <w:szCs w:val="22"/>
        </w:rPr>
        <w:lastRenderedPageBreak/>
        <w:t xml:space="preserve">eksperimen yang menggunakan media Canva memperoleh nilai </w:t>
      </w:r>
      <w:r w:rsidRPr="005B0FAB">
        <w:rPr>
          <w:i/>
          <w:iCs/>
          <w:sz w:val="22"/>
          <w:szCs w:val="22"/>
        </w:rPr>
        <w:t>posttest</w:t>
      </w:r>
      <w:r w:rsidRPr="005B0FAB">
        <w:rPr>
          <w:sz w:val="22"/>
          <w:szCs w:val="22"/>
        </w:rPr>
        <w:t xml:space="preserve"> yang secara signifikan lebih tinggi dibandingkan dengan kelas kontrol. Selain itu, sebagian besar siswa memberikan respons positif terhadap penggunaan media Canva, dengan tingkat respons mencapai lebih dari 75%. Temuan tersebut mengindikasikan bahwa pemanfaatan media visual berbasis teknologi dapat meningkatkan keterlibatan siswa dalam proses pembelajaran serta mendukung pencapaian hasil belajar matematika yang lebih baik.</w:t>
      </w:r>
    </w:p>
    <w:p w14:paraId="1CD76329" w14:textId="77777777" w:rsidR="005B0FAB" w:rsidRPr="005B0FAB" w:rsidRDefault="005B0FAB" w:rsidP="005B0FAB">
      <w:pPr>
        <w:tabs>
          <w:tab w:val="left" w:pos="567"/>
        </w:tabs>
        <w:rPr>
          <w:sz w:val="22"/>
          <w:szCs w:val="22"/>
        </w:rPr>
      </w:pPr>
      <w:r w:rsidRPr="005B0FAB">
        <w:rPr>
          <w:sz w:val="22"/>
          <w:szCs w:val="22"/>
        </w:rPr>
        <w:tab/>
        <w:t>Pada jenjang pendidikan dasar, pemanfaatan media pembelajaran cenderung mengarah pada penggunaan game edukasi interaktif, baik dalam bentuk media fisik maupun media digital. Sari et al. (2025) menerapkan game edukasi berupa ular tangga numerasi yang dipadukan dengan platform Wordwall untuk meningkatkan kemampuan numerasi siswa Sekolah Dasar. Hasil penelitian berdasarkan analisis N-gain menunjukkan adanya peningkatan yang signifikan terhadap pemahaman konsep numerasi siswa. Temuan tersebut mengindikasikan bahwa penggunaan media pembelajaran berbasis permainan dapat menciptakan pengalaman belajar yang lebih menarik dan mendukung peningkatan kemampuan numerasi pada siswa sekolah dasar.</w:t>
      </w:r>
    </w:p>
    <w:p w14:paraId="0E03EBC5" w14:textId="77777777" w:rsidR="005B0FAB" w:rsidRPr="005B0FAB" w:rsidRDefault="005B0FAB" w:rsidP="005B0FAB">
      <w:pPr>
        <w:tabs>
          <w:tab w:val="left" w:pos="567"/>
        </w:tabs>
        <w:rPr>
          <w:sz w:val="22"/>
          <w:szCs w:val="22"/>
        </w:rPr>
      </w:pPr>
      <w:r w:rsidRPr="005B0FAB">
        <w:rPr>
          <w:sz w:val="22"/>
          <w:szCs w:val="22"/>
        </w:rPr>
        <w:tab/>
        <w:t>Pada jenjang pendidikan anak usia dini, Nuraeni et al. (2025) mengkaji pengaruh permainan tradisional Cloteh (Congklak Batok Kelapa) yang dipadukan dengan metode berhitung sambil bercerita menggunakan desain faktorial 2 × 2 dengan analisis ANOVA dua jalur. Hasil penelitian menunjukkan bahwa penggunaan permainan tradisional Cloteh secara mandiri lebih efektif dalam meningkatkan kemampuan numerasi anak dibandingkan dengan penerapan metode berhitung sambil bercerita saja. Selain itu, kombinasi permainan Cloteh dan metode bercerita menghasilkan capaian kemampuan numerasi yang lebih tinggi dibandingkan penerapan masing-masing metode secara terpisah. Penelitian ini juga menemukan bahwa jenis kelamin tidak memberikan pengaruh yang signifikan terhadap kemampuan numerasi anak. Temuan tersebut mengindikasikan bahwa efektivitas pembelajaran berbasis permainan tradisional dapat diterapkan secara setara pada anak laki-laki maupun perempuan dalam mengembangkan kemampuan numerasi pada usia dini.</w:t>
      </w:r>
    </w:p>
    <w:p w14:paraId="4778B02B" w14:textId="77777777" w:rsidR="005B0FAB" w:rsidRPr="005B0FAB" w:rsidRDefault="005B0FAB" w:rsidP="005B0FAB">
      <w:pPr>
        <w:tabs>
          <w:tab w:val="left" w:pos="567"/>
        </w:tabs>
        <w:rPr>
          <w:sz w:val="22"/>
          <w:szCs w:val="22"/>
        </w:rPr>
      </w:pPr>
      <w:r w:rsidRPr="005B0FAB">
        <w:rPr>
          <w:sz w:val="22"/>
          <w:szCs w:val="22"/>
        </w:rPr>
        <w:tab/>
        <w:t xml:space="preserve">Selain penerapan model pembelajaran konvensional, beberapa penelitian juga mengkaji efektivitas pendekatan pembelajaran inovatif dalam meningkatkan kemampuan numerasi. Latif et al. (2025) menerapkan pendekatan Deep Learning melalui Penelitian Tindakan Kelas (PTK) dengan model Kemmis dan McTaggart yang dilaksanakan dalam dua siklus. Pendekatan ini menekankan pada pemahaman konsep secara mendalam, keterkaitan antarkonsep, serta refleksi terhadap proses pembelajaran. Hasil penelitian menunjukkan adanya peningkatan persentase ketuntasan belajar siswa dari 72,22% pada siklus I menjadi 88,88% pada siklus II, dengan rata-rata nilai akhir mencapai 81. Temuan tersebut mengindikasikan bahwa penerapan pendekatan </w:t>
      </w:r>
      <w:r w:rsidRPr="005B0FAB">
        <w:rPr>
          <w:i/>
          <w:iCs/>
          <w:sz w:val="22"/>
          <w:szCs w:val="22"/>
        </w:rPr>
        <w:t>Deep Learning</w:t>
      </w:r>
      <w:r w:rsidRPr="005B0FAB">
        <w:rPr>
          <w:sz w:val="22"/>
          <w:szCs w:val="22"/>
        </w:rPr>
        <w:t xml:space="preserve"> berpotensi meningkatkan kemampuan literasi dan numerasi siswa melalui pembelajaran yang berorientasi pada pemahaman konseptual, bukan sekadar penguasaan prosedur atau hafalan.</w:t>
      </w:r>
    </w:p>
    <w:p w14:paraId="7C0B4606" w14:textId="77777777" w:rsidR="005B0FAB" w:rsidRPr="005B0FAB" w:rsidRDefault="005B0FAB" w:rsidP="005B0FAB">
      <w:pPr>
        <w:tabs>
          <w:tab w:val="left" w:pos="567"/>
        </w:tabs>
        <w:rPr>
          <w:sz w:val="22"/>
          <w:szCs w:val="22"/>
        </w:rPr>
      </w:pPr>
      <w:r w:rsidRPr="005B0FAB">
        <w:rPr>
          <w:sz w:val="22"/>
          <w:szCs w:val="22"/>
        </w:rPr>
        <w:tab/>
        <w:t>Pada tingkat program kebijakan pendidikan, Hasanah dan Aeni (2023) mengevaluasi implementasi Program Kampus Mengajar Angkatan 6 di jenjang SMP melalui penelitian studi kasus dengan pendekatan kualitatif. Hasil observasi dan dokumentasi menunjukkan bahwa keterlibatan mahasiswa dalam kegiatan pembelajaran memberikan kontribusi positif terhadap peningkatan kemampuan membaca dan pemahaman konsep dasar matematika siswa, terutama pada siswa yang mengalami ketertinggalan akademik. Temuan tersebut menunjukkan bahwa kolaborasi antara sekolah dan perguruan tinggi melalui program pendampingan pembelajaran dapat menjadi salah satu strategi dalam mendukung peningkatan kemampuan literasi dan numerasi siswa.</w:t>
      </w:r>
    </w:p>
    <w:p w14:paraId="578A3D4E" w14:textId="77777777" w:rsidR="005B0FAB" w:rsidRPr="005B0FAB" w:rsidRDefault="005B0FAB" w:rsidP="005B0FAB">
      <w:pPr>
        <w:tabs>
          <w:tab w:val="left" w:pos="567"/>
        </w:tabs>
        <w:rPr>
          <w:sz w:val="22"/>
          <w:szCs w:val="22"/>
        </w:rPr>
      </w:pPr>
      <w:r w:rsidRPr="005B0FAB">
        <w:rPr>
          <w:sz w:val="22"/>
          <w:szCs w:val="22"/>
        </w:rPr>
        <w:tab/>
        <w:t xml:space="preserve">Secara keseluruhan, hasil sintesis literatur menunjukkan bahwa peningkatan kemampuan literasi dan numerasi tidak bergantung pada satu model pembelajaran tertentu, melainkan dipengaruhi oleh kesesuaian antara model pembelajaran, karakteristik peserta didik, jenjang pendidikan, serta media pembelajaran yang digunakan. Model pembelajaran yang berorientasi pada penyelesaian masalah, seperti </w:t>
      </w:r>
      <w:r w:rsidRPr="005B0FAB">
        <w:rPr>
          <w:i/>
          <w:iCs/>
          <w:sz w:val="22"/>
          <w:szCs w:val="22"/>
        </w:rPr>
        <w:t>Problem Based Learning</w:t>
      </w:r>
      <w:r w:rsidRPr="005B0FAB">
        <w:rPr>
          <w:sz w:val="22"/>
          <w:szCs w:val="22"/>
        </w:rPr>
        <w:t xml:space="preserve"> (PBL) dan </w:t>
      </w:r>
      <w:r w:rsidRPr="005B0FAB">
        <w:rPr>
          <w:i/>
          <w:iCs/>
          <w:sz w:val="22"/>
          <w:szCs w:val="22"/>
        </w:rPr>
        <w:t>Project Based Learning</w:t>
      </w:r>
      <w:r w:rsidRPr="005B0FAB">
        <w:rPr>
          <w:sz w:val="22"/>
          <w:szCs w:val="22"/>
        </w:rPr>
        <w:t xml:space="preserve"> (PjBL), secara konsisten menunjukkan efektivitas dalam meningkatkan kemampuan numerasi pada berbagai jenjang pendidikan. Selain itu, penggunaan media pembelajaran yang sesuai, seperti Canva, Quizizz, maupun permainan edukatif, turut mendukung keterlibatan siswa dan meningkatkan hasil belajar. Dengan demikian, pemilihan model dan media pembelajaran yang disesuaikan dengan kebutuhan peserta didik menjadi faktor penting dalam mendukung pengembangan kemampuan literasi dan numerasi pada implementasi Kurikulum Merdeka.</w:t>
      </w:r>
    </w:p>
    <w:p w14:paraId="0D905953" w14:textId="77777777" w:rsidR="009D5E62" w:rsidRPr="00760DC2" w:rsidRDefault="00811D3F">
      <w:pPr>
        <w:pBdr>
          <w:top w:val="nil"/>
          <w:left w:val="nil"/>
          <w:bottom w:val="nil"/>
          <w:right w:val="nil"/>
          <w:between w:val="nil"/>
        </w:pBdr>
        <w:spacing w:before="240" w:line="360" w:lineRule="auto"/>
        <w:ind w:firstLine="0"/>
        <w:rPr>
          <w:rFonts w:eastAsia="Times New Roman"/>
          <w:b/>
          <w:color w:val="000000"/>
        </w:rPr>
      </w:pPr>
      <w:r w:rsidRPr="00760DC2">
        <w:rPr>
          <w:rFonts w:eastAsia="Times New Roman"/>
          <w:b/>
          <w:color w:val="000000"/>
        </w:rPr>
        <w:lastRenderedPageBreak/>
        <w:t>KESIMPULAN DAN SARAN</w:t>
      </w:r>
    </w:p>
    <w:p w14:paraId="75BF7122" w14:textId="77777777" w:rsidR="009D5E62" w:rsidRDefault="00811D3F">
      <w:pPr>
        <w:pBdr>
          <w:top w:val="nil"/>
          <w:left w:val="nil"/>
          <w:bottom w:val="nil"/>
          <w:right w:val="nil"/>
          <w:between w:val="nil"/>
        </w:pBdr>
        <w:spacing w:line="360" w:lineRule="auto"/>
        <w:ind w:firstLine="0"/>
        <w:rPr>
          <w:rFonts w:eastAsia="Times New Roman"/>
          <w:b/>
          <w:color w:val="000000"/>
          <w:sz w:val="22"/>
          <w:szCs w:val="22"/>
        </w:rPr>
      </w:pPr>
      <w:r w:rsidRPr="00760DC2">
        <w:rPr>
          <w:rFonts w:eastAsia="Times New Roman"/>
          <w:b/>
          <w:color w:val="000000"/>
          <w:sz w:val="22"/>
          <w:szCs w:val="22"/>
        </w:rPr>
        <w:t>Kesimpulan</w:t>
      </w:r>
    </w:p>
    <w:p w14:paraId="6768F964" w14:textId="77777777" w:rsidR="00DD1D5F" w:rsidRDefault="00DD1D5F" w:rsidP="00DD1D5F">
      <w:pPr>
        <w:tabs>
          <w:tab w:val="left" w:pos="567"/>
        </w:tabs>
        <w:rPr>
          <w:sz w:val="24"/>
          <w:szCs w:val="24"/>
        </w:rPr>
      </w:pPr>
      <w:r w:rsidRPr="00DD1D5F">
        <w:rPr>
          <w:sz w:val="22"/>
          <w:szCs w:val="22"/>
        </w:rPr>
        <w:t xml:space="preserve">Hasil </w:t>
      </w:r>
      <w:r w:rsidRPr="00DD1D5F">
        <w:rPr>
          <w:i/>
          <w:iCs/>
          <w:sz w:val="22"/>
          <w:szCs w:val="22"/>
        </w:rPr>
        <w:t>Systematic Literature Review</w:t>
      </w:r>
      <w:r w:rsidRPr="00DD1D5F">
        <w:rPr>
          <w:sz w:val="22"/>
          <w:szCs w:val="22"/>
        </w:rPr>
        <w:t xml:space="preserve"> (SLR) menunjukkan bahwa penerapan model pembelajaran inovatif berkontribusi positif terhadap peningkatan kemampuan literasi numerasi peserta didik pada berbagai jenjang pendidikan. Model pembelajaran yang berpusat pada peserta didik, seperti </w:t>
      </w:r>
      <w:r w:rsidRPr="00DD1D5F">
        <w:rPr>
          <w:i/>
          <w:iCs/>
          <w:sz w:val="22"/>
          <w:szCs w:val="22"/>
        </w:rPr>
        <w:t>Problem Based Learning</w:t>
      </w:r>
      <w:r w:rsidRPr="00DD1D5F">
        <w:rPr>
          <w:sz w:val="22"/>
          <w:szCs w:val="22"/>
        </w:rPr>
        <w:t xml:space="preserve"> (PBL), </w:t>
      </w:r>
      <w:r w:rsidRPr="00DD1D5F">
        <w:rPr>
          <w:i/>
          <w:iCs/>
          <w:sz w:val="22"/>
          <w:szCs w:val="22"/>
        </w:rPr>
        <w:t>Project Based Learning</w:t>
      </w:r>
      <w:r w:rsidRPr="00DD1D5F">
        <w:rPr>
          <w:sz w:val="22"/>
          <w:szCs w:val="22"/>
        </w:rPr>
        <w:t xml:space="preserve"> (PjBL), </w:t>
      </w:r>
      <w:r w:rsidRPr="00DD1D5F">
        <w:rPr>
          <w:i/>
          <w:iCs/>
          <w:sz w:val="22"/>
          <w:szCs w:val="22"/>
        </w:rPr>
        <w:t>Discovery Learning</w:t>
      </w:r>
      <w:r w:rsidRPr="00DD1D5F">
        <w:rPr>
          <w:sz w:val="22"/>
          <w:szCs w:val="22"/>
        </w:rPr>
        <w:t xml:space="preserve">, </w:t>
      </w:r>
      <w:r w:rsidRPr="00DD1D5F">
        <w:rPr>
          <w:i/>
          <w:iCs/>
          <w:sz w:val="22"/>
          <w:szCs w:val="22"/>
        </w:rPr>
        <w:t>Numbered Heads Together</w:t>
      </w:r>
      <w:r w:rsidRPr="00DD1D5F">
        <w:rPr>
          <w:sz w:val="22"/>
          <w:szCs w:val="22"/>
        </w:rPr>
        <w:t xml:space="preserve"> (NHT), </w:t>
      </w:r>
      <w:r w:rsidRPr="00DD1D5F">
        <w:rPr>
          <w:i/>
          <w:iCs/>
          <w:sz w:val="22"/>
          <w:szCs w:val="22"/>
        </w:rPr>
        <w:t>Research-Based Learning</w:t>
      </w:r>
      <w:r w:rsidRPr="00DD1D5F">
        <w:rPr>
          <w:sz w:val="22"/>
          <w:szCs w:val="22"/>
        </w:rPr>
        <w:t xml:space="preserve"> terintegrasi STEM, serta </w:t>
      </w:r>
      <w:r w:rsidRPr="00DD1D5F">
        <w:rPr>
          <w:i/>
          <w:iCs/>
          <w:sz w:val="22"/>
          <w:szCs w:val="22"/>
        </w:rPr>
        <w:t>Deep Learning</w:t>
      </w:r>
      <w:r w:rsidRPr="00DD1D5F">
        <w:rPr>
          <w:sz w:val="22"/>
          <w:szCs w:val="22"/>
        </w:rPr>
        <w:t>, terbukti mampu meningkatkan kemampuan numerasi melalui pembelajaran yang mendorong berpikir kritis, pemecahan masalah, kolaborasi, dan keterlibatan aktif peserta didik. Efektivitas model pembelajaran tersebut semakin optimal apabila dipadukan dengan media pembelajaran yang inovatif, seperti Quizizz, Canva, Wordwall, alat peraga konkret, dan permainan edukatif yang sesuai dengan karakteristik peserta didik. Selain itu, implementasi Program Kampus Mengajar juga memberikan kontribusi positif dalam mendukung penguatan literasi dan numerasi di sekolah. Dengan demikian, pemilihan model pembelajaran yang tepat, didukung media pembelajaran yang relevan dan disesuaikan dengan karakteristik peserta didik, menjadi faktor penting dalam meningkatkan kemampuan literasi numerasi pada implementasi Kurikulum Merdeka.</w:t>
      </w:r>
    </w:p>
    <w:p w14:paraId="36D6C35E" w14:textId="77777777" w:rsidR="009D5E62" w:rsidRPr="00760DC2" w:rsidRDefault="00811D3F">
      <w:pPr>
        <w:pBdr>
          <w:top w:val="nil"/>
          <w:left w:val="nil"/>
          <w:bottom w:val="nil"/>
          <w:right w:val="nil"/>
          <w:between w:val="nil"/>
        </w:pBdr>
        <w:spacing w:before="240" w:line="360" w:lineRule="auto"/>
        <w:ind w:firstLine="0"/>
        <w:rPr>
          <w:rFonts w:eastAsia="Times New Roman"/>
          <w:b/>
          <w:color w:val="000000"/>
          <w:sz w:val="22"/>
          <w:szCs w:val="22"/>
        </w:rPr>
      </w:pPr>
      <w:r w:rsidRPr="00760DC2">
        <w:rPr>
          <w:rFonts w:eastAsia="Times New Roman"/>
          <w:b/>
          <w:color w:val="000000"/>
          <w:sz w:val="22"/>
          <w:szCs w:val="22"/>
        </w:rPr>
        <w:t>Saran</w:t>
      </w:r>
    </w:p>
    <w:p w14:paraId="18D7A434" w14:textId="77777777" w:rsidR="00DD1D5F" w:rsidRPr="005B0FAB" w:rsidRDefault="00DD1D5F" w:rsidP="00DD1D5F">
      <w:pPr>
        <w:pBdr>
          <w:top w:val="nil"/>
          <w:left w:val="nil"/>
          <w:bottom w:val="nil"/>
          <w:right w:val="nil"/>
          <w:between w:val="nil"/>
        </w:pBdr>
        <w:ind w:firstLine="425"/>
        <w:rPr>
          <w:rFonts w:eastAsia="Times New Roman"/>
          <w:bCs/>
          <w:color w:val="000000"/>
          <w:sz w:val="22"/>
          <w:szCs w:val="22"/>
        </w:rPr>
      </w:pPr>
      <w:r w:rsidRPr="005B0FAB">
        <w:rPr>
          <w:rFonts w:eastAsia="Times New Roman"/>
          <w:bCs/>
          <w:color w:val="000000"/>
          <w:sz w:val="22"/>
          <w:szCs w:val="22"/>
        </w:rPr>
        <w:t>Guru disarankan menerapkan model pembelajaran inovatif yang disesuaikan dengan karakteristik peserta didik serta didukung penggunaan media pembelajaran yang menarik untuk meningkatkan kemampuan literasi numerasi. Sekolah perlu memberikan dukungan berupa fasilitas dan pelatihan bagi guru agar implementasi pembelajaran inovatif dapat berjalan secara optimal. Peneliti selanjutnya diharapkan dapat mengembangkan penelitian dengan menguji efektivitas berbagai model pembelajaran inovatif pada jenjang pendidikan dan mata pelajaran yang berbeda.</w:t>
      </w:r>
    </w:p>
    <w:p w14:paraId="090B7D6E" w14:textId="77777777" w:rsidR="00DD1D5F" w:rsidRPr="00760DC2" w:rsidRDefault="00DD1D5F" w:rsidP="00DD1D5F">
      <w:pPr>
        <w:pBdr>
          <w:top w:val="nil"/>
          <w:left w:val="nil"/>
          <w:bottom w:val="nil"/>
          <w:right w:val="nil"/>
          <w:between w:val="nil"/>
        </w:pBdr>
        <w:ind w:firstLine="425"/>
        <w:rPr>
          <w:rFonts w:eastAsia="Times New Roman"/>
          <w:color w:val="000000"/>
          <w:sz w:val="22"/>
          <w:szCs w:val="22"/>
        </w:rPr>
      </w:pPr>
    </w:p>
    <w:p w14:paraId="0D874406" w14:textId="77777777" w:rsidR="009D5E62" w:rsidRPr="00760DC2" w:rsidRDefault="00811D3F">
      <w:pPr>
        <w:pBdr>
          <w:top w:val="nil"/>
          <w:left w:val="nil"/>
          <w:bottom w:val="nil"/>
          <w:right w:val="nil"/>
          <w:between w:val="nil"/>
        </w:pBdr>
        <w:spacing w:before="240" w:line="360" w:lineRule="auto"/>
        <w:ind w:firstLine="0"/>
        <w:rPr>
          <w:rFonts w:eastAsia="Times New Roman"/>
          <w:b/>
          <w:color w:val="000000"/>
        </w:rPr>
      </w:pPr>
      <w:r w:rsidRPr="00760DC2">
        <w:rPr>
          <w:rFonts w:eastAsia="Times New Roman"/>
          <w:b/>
          <w:color w:val="000000"/>
        </w:rPr>
        <w:t>DAFTAR PUSTAKA</w:t>
      </w:r>
    </w:p>
    <w:p w14:paraId="18F5FF36" w14:textId="77777777" w:rsidR="00A72287" w:rsidRPr="00CD34F1" w:rsidRDefault="00A72287" w:rsidP="00A72287">
      <w:pPr>
        <w:tabs>
          <w:tab w:val="left" w:pos="2214"/>
        </w:tabs>
        <w:ind w:left="567" w:hanging="567"/>
        <w:rPr>
          <w:sz w:val="24"/>
          <w:szCs w:val="24"/>
        </w:rPr>
      </w:pPr>
      <w:r w:rsidRPr="00A72287">
        <w:rPr>
          <w:sz w:val="24"/>
          <w:szCs w:val="24"/>
        </w:rPr>
        <w:t xml:space="preserve">Diana, H. A., &amp; Saputri, V. (2021). Model Project Based Learning terintegrasi STEAM terhadap kecerdasan emosional dan kemampuan berpikir kritis siswa berbasis soal numerasi. </w:t>
      </w:r>
      <w:r w:rsidRPr="00A72287">
        <w:rPr>
          <w:i/>
          <w:iCs/>
          <w:sz w:val="24"/>
          <w:szCs w:val="24"/>
        </w:rPr>
        <w:t>Jurnal Numeracy</w:t>
      </w:r>
      <w:r w:rsidRPr="00A72287">
        <w:rPr>
          <w:sz w:val="24"/>
          <w:szCs w:val="24"/>
        </w:rPr>
        <w:t>, 8(2), 113</w:t>
      </w:r>
      <w:r>
        <w:rPr>
          <w:sz w:val="24"/>
          <w:szCs w:val="24"/>
        </w:rPr>
        <w:t>.</w:t>
      </w:r>
    </w:p>
    <w:p w14:paraId="304C7BBB"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t xml:space="preserve">Hadi, N. F., &amp; Afandi, N. K. (2021). Literature Review is A Part of Research. </w:t>
      </w:r>
      <w:r w:rsidRPr="00CD34F1">
        <w:rPr>
          <w:rFonts w:eastAsia="Times New Roman"/>
          <w:i/>
          <w:iCs/>
          <w:kern w:val="0"/>
          <w:sz w:val="22"/>
          <w:szCs w:val="22"/>
          <w:lang w:eastAsia="id-ID"/>
        </w:rPr>
        <w:t>Sulawesi Tenggara Educational Journal, 1</w:t>
      </w:r>
      <w:r w:rsidRPr="00CD34F1">
        <w:rPr>
          <w:rFonts w:eastAsia="Times New Roman"/>
          <w:kern w:val="0"/>
          <w:sz w:val="22"/>
          <w:szCs w:val="22"/>
          <w:lang w:eastAsia="id-ID"/>
        </w:rPr>
        <w:t>(3), 64–71</w:t>
      </w:r>
      <w:r w:rsidRPr="00CD34F1">
        <w:rPr>
          <w:rFonts w:eastAsia="Times New Roman"/>
          <w:kern w:val="0"/>
          <w:sz w:val="22"/>
          <w:szCs w:val="22"/>
          <w:shd w:val="clear" w:color="auto" w:fill="FFFFFF" w:themeFill="background1"/>
          <w:lang w:eastAsia="id-ID"/>
        </w:rPr>
        <w:t xml:space="preserve">. </w:t>
      </w:r>
    </w:p>
    <w:p w14:paraId="013388DC"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t xml:space="preserve">Methley, A. M., Campbell, S., Chew-Graham, C., McNally, R., &amp; Cheraghi-Sohi, S. (2014). </w:t>
      </w:r>
      <w:r w:rsidRPr="00CD34F1">
        <w:rPr>
          <w:rFonts w:eastAsia="Times New Roman"/>
          <w:i/>
          <w:iCs/>
          <w:kern w:val="0"/>
          <w:sz w:val="22"/>
          <w:szCs w:val="22"/>
          <w:lang w:eastAsia="id-ID"/>
        </w:rPr>
        <w:t>PICO, PICOS and SPIDER: A comparison study of specificity and sensitivity in three search tools for qualitative systematic reviews</w:t>
      </w:r>
      <w:r w:rsidRPr="00CD34F1">
        <w:rPr>
          <w:rFonts w:eastAsia="Times New Roman"/>
          <w:kern w:val="0"/>
          <w:sz w:val="22"/>
          <w:szCs w:val="22"/>
          <w:lang w:eastAsia="id-ID"/>
        </w:rPr>
        <w:t>. BMC Health Services Research, 14, 579.</w:t>
      </w:r>
    </w:p>
    <w:p w14:paraId="3115FDD2"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t xml:space="preserve">Nabilah, S., Pujiastuti, H., &amp; Syamsuri. (2023). </w:t>
      </w:r>
      <w:r w:rsidRPr="003818F4">
        <w:rPr>
          <w:rFonts w:eastAsia="Times New Roman"/>
          <w:kern w:val="0"/>
          <w:sz w:val="22"/>
          <w:szCs w:val="22"/>
          <w:lang w:eastAsia="id-ID"/>
        </w:rPr>
        <w:t>Systematic Literature Review: Literasi numerasi dalam pembelajaran matematika, jenjang, materi, model dan media pembelajaran.</w:t>
      </w:r>
      <w:r w:rsidRPr="00CD34F1">
        <w:rPr>
          <w:rFonts w:eastAsia="Times New Roman"/>
          <w:kern w:val="0"/>
          <w:sz w:val="22"/>
          <w:szCs w:val="22"/>
          <w:lang w:eastAsia="id-ID"/>
        </w:rPr>
        <w:t xml:space="preserve"> </w:t>
      </w:r>
      <w:r w:rsidRPr="003818F4">
        <w:rPr>
          <w:rFonts w:eastAsia="Times New Roman"/>
          <w:i/>
          <w:iCs/>
          <w:kern w:val="0"/>
          <w:sz w:val="22"/>
          <w:szCs w:val="22"/>
          <w:lang w:eastAsia="id-ID"/>
        </w:rPr>
        <w:t>JIIP: Jurnal Ilmiah Ilmu Pendidikan</w:t>
      </w:r>
      <w:r w:rsidRPr="00CD34F1">
        <w:rPr>
          <w:rFonts w:eastAsia="Times New Roman"/>
          <w:kern w:val="0"/>
          <w:sz w:val="22"/>
          <w:szCs w:val="22"/>
          <w:lang w:eastAsia="id-ID"/>
        </w:rPr>
        <w:t xml:space="preserve">, 6(4). </w:t>
      </w:r>
    </w:p>
    <w:p w14:paraId="33B726FA" w14:textId="77777777" w:rsidR="00A72287" w:rsidRPr="00CD34F1" w:rsidRDefault="00A72287" w:rsidP="00CD34F1">
      <w:pPr>
        <w:ind w:left="567" w:hanging="567"/>
        <w:rPr>
          <w:rFonts w:eastAsia="Times New Roman"/>
          <w:kern w:val="0"/>
          <w:sz w:val="24"/>
          <w:szCs w:val="24"/>
          <w:lang w:eastAsia="id-ID"/>
        </w:rPr>
      </w:pPr>
      <w:r w:rsidRPr="003818F4">
        <w:rPr>
          <w:rFonts w:eastAsia="Times New Roman"/>
          <w:kern w:val="0"/>
          <w:sz w:val="24"/>
          <w:szCs w:val="24"/>
          <w:lang w:eastAsia="id-ID"/>
        </w:rPr>
        <w:t>Nasywa Mufthia Khairunnisa, Aziz, A., &amp; Sulistyaningsih, D. (2026). Pengaruh motivasi belajar dan keaktifan terhadap literasi matematika melalui model RBL-STEM pada materi persamaan garis lurus. Wahana Matematika dan Sains</w:t>
      </w:r>
      <w:r w:rsidRPr="003818F4">
        <w:rPr>
          <w:rFonts w:eastAsia="Times New Roman"/>
          <w:i/>
          <w:iCs/>
          <w:kern w:val="0"/>
          <w:sz w:val="24"/>
          <w:szCs w:val="24"/>
          <w:lang w:eastAsia="id-ID"/>
        </w:rPr>
        <w:t>: Jurnal Matematika, Sains, dan Pembelajarannya</w:t>
      </w:r>
      <w:r w:rsidRPr="003818F4">
        <w:rPr>
          <w:rFonts w:eastAsia="Times New Roman"/>
          <w:kern w:val="0"/>
          <w:sz w:val="24"/>
          <w:szCs w:val="24"/>
          <w:lang w:eastAsia="id-ID"/>
        </w:rPr>
        <w:t>, 20(1), 202.</w:t>
      </w:r>
    </w:p>
    <w:p w14:paraId="145F00F4"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t xml:space="preserve">National Education Association. (2014). </w:t>
      </w:r>
      <w:r w:rsidRPr="00CD34F1">
        <w:rPr>
          <w:rFonts w:eastAsia="Times New Roman"/>
          <w:i/>
          <w:iCs/>
          <w:kern w:val="0"/>
          <w:sz w:val="22"/>
          <w:szCs w:val="22"/>
          <w:lang w:eastAsia="id-ID"/>
        </w:rPr>
        <w:t>An educator's guide to the "Four Cs": Preparing 21st century students for a global society</w:t>
      </w:r>
      <w:r w:rsidRPr="00CD34F1">
        <w:rPr>
          <w:rFonts w:eastAsia="Times New Roman"/>
          <w:kern w:val="0"/>
          <w:sz w:val="22"/>
          <w:szCs w:val="22"/>
          <w:lang w:eastAsia="id-ID"/>
        </w:rPr>
        <w:t xml:space="preserve">. National Education Association. </w:t>
      </w:r>
    </w:p>
    <w:p w14:paraId="1BB44E59"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t xml:space="preserve">Noviana, K. Y., &amp; Murtiyasa, B. (2020). Kemampuan Literasi Matematika Berorientasi PISA Konten Quantity Pada Siswa SMP. </w:t>
      </w:r>
      <w:r w:rsidRPr="00CD34F1">
        <w:rPr>
          <w:rFonts w:eastAsia="Times New Roman"/>
          <w:i/>
          <w:iCs/>
          <w:kern w:val="0"/>
          <w:sz w:val="22"/>
          <w:szCs w:val="22"/>
          <w:lang w:eastAsia="id-ID"/>
        </w:rPr>
        <w:t>JNPM (Jurnal Nasional Pendidikan Matematika)</w:t>
      </w:r>
      <w:r w:rsidRPr="00CD34F1">
        <w:rPr>
          <w:rFonts w:eastAsia="Times New Roman"/>
          <w:kern w:val="0"/>
          <w:sz w:val="22"/>
          <w:szCs w:val="22"/>
          <w:lang w:eastAsia="id-ID"/>
        </w:rPr>
        <w:t xml:space="preserve">, </w:t>
      </w:r>
      <w:r w:rsidRPr="00CD34F1">
        <w:rPr>
          <w:rFonts w:eastAsia="Times New Roman"/>
          <w:i/>
          <w:iCs/>
          <w:kern w:val="0"/>
          <w:sz w:val="22"/>
          <w:szCs w:val="22"/>
          <w:lang w:eastAsia="id-ID"/>
        </w:rPr>
        <w:t>4</w:t>
      </w:r>
      <w:r w:rsidRPr="00CD34F1">
        <w:rPr>
          <w:rFonts w:eastAsia="Times New Roman"/>
          <w:kern w:val="0"/>
          <w:sz w:val="22"/>
          <w:szCs w:val="22"/>
          <w:lang w:eastAsia="id-ID"/>
        </w:rPr>
        <w:t xml:space="preserve">(2), 195–207. </w:t>
      </w:r>
    </w:p>
    <w:p w14:paraId="6F2E62EA" w14:textId="77777777" w:rsidR="00A72287" w:rsidRPr="00CD34F1" w:rsidRDefault="00A72287" w:rsidP="00A72287">
      <w:pPr>
        <w:ind w:left="567" w:hanging="567"/>
        <w:rPr>
          <w:rFonts w:eastAsia="Times New Roman"/>
          <w:kern w:val="0"/>
          <w:sz w:val="22"/>
          <w:szCs w:val="22"/>
          <w:lang w:eastAsia="id-ID"/>
        </w:rPr>
      </w:pPr>
      <w:r w:rsidRPr="00CD34F1">
        <w:rPr>
          <w:rFonts w:eastAsia="Times New Roman"/>
          <w:kern w:val="0"/>
          <w:sz w:val="22"/>
          <w:szCs w:val="22"/>
          <w:lang w:eastAsia="id-ID"/>
        </w:rPr>
        <w:t xml:space="preserve">Organisation for Economic Co-operation and Development (OECD). (2019). </w:t>
      </w:r>
      <w:r w:rsidRPr="00CD34F1">
        <w:rPr>
          <w:rFonts w:eastAsia="Times New Roman"/>
          <w:i/>
          <w:iCs/>
          <w:kern w:val="0"/>
          <w:sz w:val="22"/>
          <w:szCs w:val="22"/>
          <w:lang w:eastAsia="id-ID"/>
        </w:rPr>
        <w:t>PISA 2018 results (Volume I): What students know and can do</w:t>
      </w:r>
      <w:r w:rsidRPr="00CD34F1">
        <w:rPr>
          <w:rFonts w:eastAsia="Times New Roman"/>
          <w:kern w:val="0"/>
          <w:sz w:val="22"/>
          <w:szCs w:val="22"/>
          <w:lang w:eastAsia="id-ID"/>
        </w:rPr>
        <w:t xml:space="preserve">. OECD Publishing. </w:t>
      </w:r>
    </w:p>
    <w:p w14:paraId="6195A481" w14:textId="77777777" w:rsidR="00A72287" w:rsidRPr="00CD34F1" w:rsidRDefault="00A72287" w:rsidP="00A72287">
      <w:pPr>
        <w:ind w:left="567" w:hanging="567"/>
        <w:rPr>
          <w:rFonts w:eastAsia="Times New Roman"/>
          <w:kern w:val="0"/>
          <w:sz w:val="22"/>
          <w:szCs w:val="22"/>
          <w:lang w:eastAsia="id-ID"/>
        </w:rPr>
      </w:pPr>
      <w:r w:rsidRPr="00CD34F1">
        <w:rPr>
          <w:rFonts w:eastAsia="Times New Roman"/>
          <w:kern w:val="0"/>
          <w:sz w:val="22"/>
          <w:szCs w:val="22"/>
          <w:lang w:eastAsia="id-ID"/>
        </w:rPr>
        <w:t xml:space="preserve">Pratama, R. H., &amp; Affandi, G. R. (2023). Hubungan Antara Tingkat Kecemasan Matematika dengan Hasil Belajar Matematika Siswa Kelas Atas Sekolah Dasar di Sidoarjo. </w:t>
      </w:r>
      <w:r w:rsidRPr="003818F4">
        <w:rPr>
          <w:rFonts w:eastAsia="Times New Roman"/>
          <w:i/>
          <w:iCs/>
          <w:kern w:val="0"/>
          <w:sz w:val="22"/>
          <w:szCs w:val="22"/>
          <w:lang w:eastAsia="id-ID"/>
        </w:rPr>
        <w:t>Indonesian Journal</w:t>
      </w:r>
      <w:r w:rsidRPr="00CD34F1">
        <w:rPr>
          <w:rFonts w:eastAsia="Times New Roman"/>
          <w:kern w:val="0"/>
          <w:sz w:val="22"/>
          <w:szCs w:val="22"/>
          <w:lang w:eastAsia="id-ID"/>
        </w:rPr>
        <w:t xml:space="preserve"> </w:t>
      </w:r>
    </w:p>
    <w:p w14:paraId="44D4C3E7"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lastRenderedPageBreak/>
        <w:t xml:space="preserve">Sariningsih, R., Kadarisma, G., &amp; Ristiana, M. G. (2022). PKM: Pelatihan penyusunan soal AKM bagi guru di Kabupaten Pangandaran. Abdimas Siliwangi, 5(2), 357–366. </w:t>
      </w:r>
    </w:p>
    <w:p w14:paraId="316C42FF" w14:textId="77777777" w:rsidR="00A72287" w:rsidRPr="003818F4" w:rsidRDefault="00A72287" w:rsidP="00CD34F1">
      <w:pPr>
        <w:ind w:left="567" w:hanging="567"/>
        <w:rPr>
          <w:rFonts w:eastAsia="Times New Roman"/>
          <w:i/>
          <w:iCs/>
          <w:kern w:val="0"/>
          <w:sz w:val="22"/>
          <w:szCs w:val="22"/>
          <w:lang w:eastAsia="id-ID"/>
        </w:rPr>
      </w:pPr>
      <w:r w:rsidRPr="00CD34F1">
        <w:rPr>
          <w:rFonts w:eastAsia="Times New Roman"/>
          <w:kern w:val="0"/>
          <w:sz w:val="22"/>
          <w:szCs w:val="22"/>
          <w:lang w:eastAsia="id-ID"/>
        </w:rPr>
        <w:t xml:space="preserve">Sektiwulan, A., Novaliyosi, &amp; Nindiasari, H. (2024). </w:t>
      </w:r>
      <w:r w:rsidRPr="003818F4">
        <w:rPr>
          <w:rFonts w:eastAsia="Times New Roman"/>
          <w:kern w:val="0"/>
          <w:sz w:val="22"/>
          <w:szCs w:val="22"/>
          <w:lang w:eastAsia="id-ID"/>
        </w:rPr>
        <w:t>Penerapan model pembelajaran terhadap kemampuan literasi numerasi siswa: Systematic Literature Review</w:t>
      </w:r>
      <w:r w:rsidRPr="00CD34F1">
        <w:rPr>
          <w:rFonts w:eastAsia="Times New Roman"/>
          <w:kern w:val="0"/>
          <w:sz w:val="22"/>
          <w:szCs w:val="22"/>
          <w:lang w:eastAsia="id-ID"/>
        </w:rPr>
        <w:t xml:space="preserve">. </w:t>
      </w:r>
      <w:r w:rsidRPr="003818F4">
        <w:rPr>
          <w:rFonts w:eastAsia="Times New Roman"/>
          <w:i/>
          <w:iCs/>
          <w:kern w:val="0"/>
          <w:sz w:val="22"/>
          <w:szCs w:val="22"/>
          <w:lang w:eastAsia="id-ID"/>
        </w:rPr>
        <w:t xml:space="preserve">SIGMA: Jurnal Pendidikan Matematika. </w:t>
      </w:r>
    </w:p>
    <w:p w14:paraId="2152EE74"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t>Sutrimo, M. S., Sajdah, S. N., Sinambela, Y. V. F., &amp; Bagas, R. (2024).</w:t>
      </w:r>
      <w:r w:rsidRPr="003818F4">
        <w:rPr>
          <w:rFonts w:eastAsia="Times New Roman"/>
          <w:kern w:val="0"/>
          <w:sz w:val="22"/>
          <w:szCs w:val="22"/>
          <w:lang w:eastAsia="id-ID"/>
        </w:rPr>
        <w:t xml:space="preserve"> Peningkatan literasi numerasi melalui model pembelajaran dan hubungannya dengan kemampuan self-efficacy: Systematic Literature Review</w:t>
      </w:r>
      <w:r w:rsidRPr="00CD34F1">
        <w:rPr>
          <w:rFonts w:eastAsia="Times New Roman"/>
          <w:kern w:val="0"/>
          <w:sz w:val="22"/>
          <w:szCs w:val="22"/>
          <w:lang w:eastAsia="id-ID"/>
        </w:rPr>
        <w:t xml:space="preserve">. </w:t>
      </w:r>
      <w:r w:rsidRPr="003818F4">
        <w:rPr>
          <w:rFonts w:eastAsia="Times New Roman"/>
          <w:i/>
          <w:iCs/>
          <w:kern w:val="0"/>
          <w:sz w:val="22"/>
          <w:szCs w:val="22"/>
          <w:lang w:eastAsia="id-ID"/>
        </w:rPr>
        <w:t>JPMI (Jurnal Pembelajaran Matematika Inovatif)</w:t>
      </w:r>
      <w:r w:rsidRPr="00CD34F1">
        <w:rPr>
          <w:rFonts w:eastAsia="Times New Roman"/>
          <w:kern w:val="0"/>
          <w:sz w:val="22"/>
          <w:szCs w:val="22"/>
          <w:lang w:eastAsia="id-ID"/>
        </w:rPr>
        <w:t xml:space="preserve">, 7(1), 61–72. </w:t>
      </w:r>
    </w:p>
    <w:p w14:paraId="0592AC5D"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t xml:space="preserve">Wardani, K. A., Rahayu, S., &amp; Fitriani, N. (2022). Analisis faktor penyebab rendahnya kemampuan literasi numerasi peserta didik di tingkat dasar. </w:t>
      </w:r>
      <w:r w:rsidRPr="00CD34F1">
        <w:rPr>
          <w:rFonts w:eastAsia="Times New Roman"/>
          <w:i/>
          <w:iCs/>
          <w:kern w:val="0"/>
          <w:sz w:val="22"/>
          <w:szCs w:val="22"/>
          <w:lang w:eastAsia="id-ID"/>
        </w:rPr>
        <w:t>Jurnal Basicedu</w:t>
      </w:r>
      <w:r w:rsidRPr="00CD34F1">
        <w:rPr>
          <w:rFonts w:eastAsia="Times New Roman"/>
          <w:kern w:val="0"/>
          <w:sz w:val="22"/>
          <w:szCs w:val="22"/>
          <w:lang w:eastAsia="id-ID"/>
        </w:rPr>
        <w:t xml:space="preserve">, </w:t>
      </w:r>
      <w:r w:rsidRPr="00CD34F1">
        <w:rPr>
          <w:rFonts w:eastAsia="Times New Roman"/>
          <w:i/>
          <w:iCs/>
          <w:kern w:val="0"/>
          <w:sz w:val="22"/>
          <w:szCs w:val="22"/>
          <w:lang w:eastAsia="id-ID"/>
        </w:rPr>
        <w:t>6</w:t>
      </w:r>
      <w:r w:rsidRPr="00CD34F1">
        <w:rPr>
          <w:rFonts w:eastAsia="Times New Roman"/>
          <w:kern w:val="0"/>
          <w:sz w:val="22"/>
          <w:szCs w:val="22"/>
          <w:lang w:eastAsia="id-ID"/>
        </w:rPr>
        <w:t xml:space="preserve">(4), 6789–6799. </w:t>
      </w:r>
    </w:p>
    <w:p w14:paraId="66EB258E" w14:textId="77777777" w:rsidR="00A72287" w:rsidRPr="00CD34F1" w:rsidRDefault="00A72287" w:rsidP="00CD34F1">
      <w:pPr>
        <w:ind w:left="567" w:hanging="567"/>
        <w:rPr>
          <w:rFonts w:eastAsia="Times New Roman"/>
          <w:kern w:val="0"/>
          <w:sz w:val="22"/>
          <w:szCs w:val="22"/>
          <w:lang w:eastAsia="id-ID"/>
        </w:rPr>
      </w:pPr>
      <w:r w:rsidRPr="00CD34F1">
        <w:rPr>
          <w:rFonts w:eastAsia="Times New Roman"/>
          <w:kern w:val="0"/>
          <w:sz w:val="22"/>
          <w:szCs w:val="22"/>
          <w:lang w:eastAsia="id-ID"/>
        </w:rPr>
        <w:t xml:space="preserve">Wijaya, M. C., &amp; Saputra, R. (2023). Implementasi model project-based learning untuk meningkatkan literasi numerasi dan keterampilan 4C siswa. </w:t>
      </w:r>
      <w:r w:rsidRPr="00CD34F1">
        <w:rPr>
          <w:rFonts w:eastAsia="Times New Roman"/>
          <w:i/>
          <w:iCs/>
          <w:kern w:val="0"/>
          <w:sz w:val="22"/>
          <w:szCs w:val="22"/>
          <w:lang w:eastAsia="id-ID"/>
        </w:rPr>
        <w:t>Jurnal Elemen</w:t>
      </w:r>
      <w:r w:rsidRPr="00CD34F1">
        <w:rPr>
          <w:rFonts w:eastAsia="Times New Roman"/>
          <w:kern w:val="0"/>
          <w:sz w:val="22"/>
          <w:szCs w:val="22"/>
          <w:lang w:eastAsia="id-ID"/>
        </w:rPr>
        <w:t xml:space="preserve">, </w:t>
      </w:r>
      <w:r w:rsidRPr="00CD34F1">
        <w:rPr>
          <w:rFonts w:eastAsia="Times New Roman"/>
          <w:i/>
          <w:iCs/>
          <w:kern w:val="0"/>
          <w:sz w:val="22"/>
          <w:szCs w:val="22"/>
          <w:lang w:eastAsia="id-ID"/>
        </w:rPr>
        <w:t>9</w:t>
      </w:r>
      <w:r w:rsidRPr="00CD34F1">
        <w:rPr>
          <w:rFonts w:eastAsia="Times New Roman"/>
          <w:kern w:val="0"/>
          <w:sz w:val="22"/>
          <w:szCs w:val="22"/>
          <w:lang w:eastAsia="id-ID"/>
        </w:rPr>
        <w:t xml:space="preserve">(2), 310–323. </w:t>
      </w:r>
    </w:p>
    <w:p w14:paraId="660C9425" w14:textId="77777777" w:rsidR="00A72287" w:rsidRDefault="00A72287" w:rsidP="00CD34F1">
      <w:pPr>
        <w:ind w:left="567" w:hanging="567"/>
        <w:rPr>
          <w:sz w:val="22"/>
          <w:szCs w:val="22"/>
        </w:rPr>
      </w:pPr>
      <w:r w:rsidRPr="00CD34F1">
        <w:rPr>
          <w:rFonts w:eastAsia="Times New Roman"/>
          <w:kern w:val="0"/>
          <w:sz w:val="22"/>
          <w:szCs w:val="22"/>
          <w:lang w:eastAsia="id-ID"/>
        </w:rPr>
        <w:t xml:space="preserve">Wulandari, T., Firsta, R. R., &amp; Hartono, Y. (2025). Analisis kemampuan pemodelan matematika dan penalaran siswa dalam menyelesaikan soal kontekstual PISA. </w:t>
      </w:r>
      <w:r w:rsidRPr="00CD34F1">
        <w:rPr>
          <w:rFonts w:eastAsia="Times New Roman"/>
          <w:i/>
          <w:iCs/>
          <w:kern w:val="0"/>
          <w:sz w:val="22"/>
          <w:szCs w:val="22"/>
          <w:lang w:eastAsia="id-ID"/>
        </w:rPr>
        <w:t>Pedagogy: Jurnal Pendidikan Matematika</w:t>
      </w:r>
      <w:r w:rsidRPr="00CD34F1">
        <w:rPr>
          <w:rFonts w:eastAsia="Times New Roman"/>
          <w:kern w:val="0"/>
          <w:sz w:val="22"/>
          <w:szCs w:val="22"/>
          <w:lang w:eastAsia="id-ID"/>
        </w:rPr>
        <w:t xml:space="preserve">, </w:t>
      </w:r>
      <w:r w:rsidRPr="00CD34F1">
        <w:rPr>
          <w:rFonts w:eastAsia="Times New Roman"/>
          <w:i/>
          <w:iCs/>
          <w:kern w:val="0"/>
          <w:sz w:val="22"/>
          <w:szCs w:val="22"/>
          <w:lang w:eastAsia="id-ID"/>
        </w:rPr>
        <w:t>10</w:t>
      </w:r>
      <w:r w:rsidRPr="00CD34F1">
        <w:rPr>
          <w:rFonts w:eastAsia="Times New Roman"/>
          <w:kern w:val="0"/>
          <w:sz w:val="22"/>
          <w:szCs w:val="22"/>
          <w:lang w:eastAsia="id-ID"/>
        </w:rPr>
        <w:t xml:space="preserve">(4), 513–526. </w:t>
      </w:r>
    </w:p>
    <w:p w14:paraId="536ABFB4" w14:textId="77777777" w:rsidR="009D5E62" w:rsidRPr="00CD34F1" w:rsidRDefault="009D5E62">
      <w:pPr>
        <w:pBdr>
          <w:top w:val="nil"/>
          <w:left w:val="nil"/>
          <w:bottom w:val="nil"/>
          <w:right w:val="nil"/>
          <w:between w:val="nil"/>
        </w:pBdr>
        <w:spacing w:line="360" w:lineRule="auto"/>
        <w:ind w:left="567" w:hanging="567"/>
        <w:rPr>
          <w:rFonts w:eastAsia="Times New Roman"/>
          <w:sz w:val="22"/>
          <w:szCs w:val="22"/>
        </w:rPr>
      </w:pPr>
    </w:p>
    <w:sectPr w:rsidR="009D5E62" w:rsidRPr="00CD34F1">
      <w:type w:val="continuous"/>
      <w:pgSz w:w="11906" w:h="16838"/>
      <w:pgMar w:top="1701" w:right="1418" w:bottom="1418" w:left="1418" w:header="851" w:footer="709" w:gutter="0"/>
      <w:cols w:space="720" w:equalWidth="0">
        <w:col w:w="906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11962" w14:textId="77777777" w:rsidR="009F7E8D" w:rsidRPr="003701CA" w:rsidRDefault="009F7E8D">
      <w:r w:rsidRPr="003701CA">
        <w:separator/>
      </w:r>
    </w:p>
  </w:endnote>
  <w:endnote w:type="continuationSeparator" w:id="0">
    <w:p w14:paraId="50BF5DAB" w14:textId="77777777" w:rsidR="009F7E8D" w:rsidRPr="003701CA" w:rsidRDefault="009F7E8D">
      <w:r w:rsidRPr="003701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338B6" w14:textId="77777777" w:rsidR="009D5E62" w:rsidRPr="003701CA" w:rsidRDefault="00811D3F">
    <w:pPr>
      <w:pBdr>
        <w:top w:val="nil"/>
        <w:left w:val="nil"/>
        <w:bottom w:val="nil"/>
        <w:right w:val="nil"/>
        <w:between w:val="nil"/>
      </w:pBdr>
      <w:tabs>
        <w:tab w:val="center" w:pos="4513"/>
        <w:tab w:val="right" w:pos="9026"/>
      </w:tabs>
      <w:ind w:firstLine="0"/>
      <w:rPr>
        <w:rFonts w:ascii="Cambria" w:eastAsia="Cambria" w:hAnsi="Cambria" w:cs="Cambria"/>
        <w:color w:val="1F497D"/>
        <w:sz w:val="24"/>
        <w:szCs w:val="24"/>
      </w:rPr>
    </w:pPr>
    <w:r w:rsidRPr="003701CA">
      <w:rPr>
        <w:rFonts w:ascii="Cambria" w:eastAsia="Cambria" w:hAnsi="Cambria" w:cs="Cambria"/>
        <w:color w:val="000000"/>
        <w:sz w:val="24"/>
        <w:szCs w:val="24"/>
      </w:rPr>
      <w:fldChar w:fldCharType="begin"/>
    </w:r>
    <w:r w:rsidRPr="003701CA">
      <w:rPr>
        <w:rFonts w:ascii="Cambria" w:eastAsia="Cambria" w:hAnsi="Cambria" w:cs="Cambria"/>
        <w:color w:val="000000"/>
        <w:sz w:val="24"/>
        <w:szCs w:val="24"/>
      </w:rPr>
      <w:instrText>PAGE</w:instrText>
    </w:r>
    <w:r w:rsidRPr="003701CA">
      <w:rPr>
        <w:rFonts w:ascii="Cambria" w:eastAsia="Cambria" w:hAnsi="Cambria" w:cs="Cambria"/>
        <w:color w:val="000000"/>
        <w:sz w:val="24"/>
        <w:szCs w:val="24"/>
      </w:rPr>
      <w:fldChar w:fldCharType="separate"/>
    </w:r>
    <w:r w:rsidR="00535400" w:rsidRPr="003701CA">
      <w:rPr>
        <w:rFonts w:ascii="Cambria" w:eastAsia="Cambria" w:hAnsi="Cambria" w:cs="Cambria"/>
        <w:color w:val="000000"/>
        <w:sz w:val="24"/>
        <w:szCs w:val="24"/>
      </w:rPr>
      <w:t>2</w:t>
    </w:r>
    <w:r w:rsidRPr="003701CA">
      <w:rPr>
        <w:rFonts w:ascii="Cambria" w:eastAsia="Cambria" w:hAnsi="Cambria" w:cs="Cambria"/>
        <w:color w:val="000000"/>
        <w:sz w:val="24"/>
        <w:szCs w:val="24"/>
      </w:rPr>
      <w:fldChar w:fldCharType="end"/>
    </w:r>
    <w:r w:rsidRPr="003701CA">
      <w:rPr>
        <w:rFonts w:ascii="Cambria" w:eastAsia="Cambria" w:hAnsi="Cambria" w:cs="Cambria"/>
        <w:color w:val="1F497D"/>
        <w:sz w:val="22"/>
        <w:szCs w:val="22"/>
      </w:rPr>
      <w:t xml:space="preserve">                                                                                                                                               </w:t>
    </w:r>
    <w:r w:rsidRPr="003701CA">
      <w:rPr>
        <w:rFonts w:eastAsia="Times New Roman"/>
        <w:color w:val="000000"/>
        <w:sz w:val="18"/>
        <w:szCs w:val="18"/>
      </w:rPr>
      <w:t xml:space="preserve">ISSN 2548-8848 (Online)                                                                                                       </w:t>
    </w:r>
    <w:r w:rsidRPr="003701CA">
      <w:rPr>
        <w:rFonts w:ascii="Cambria" w:eastAsia="Cambria" w:hAnsi="Cambria" w:cs="Cambria"/>
        <w:color w:val="1F497D"/>
        <w:sz w:val="22"/>
        <w:szCs w:val="22"/>
      </w:rPr>
      <w:t xml:space="preserve">           </w:t>
    </w:r>
    <w:r w:rsidRPr="003701CA">
      <w:rPr>
        <w:noProof/>
      </w:rPr>
      <mc:AlternateContent>
        <mc:Choice Requires="wpg">
          <w:drawing>
            <wp:anchor distT="0" distB="0" distL="114300" distR="114300" simplePos="0" relativeHeight="251661312" behindDoc="0" locked="0" layoutInCell="1" hidden="0" allowOverlap="1" wp14:anchorId="3FC293FF" wp14:editId="26B47C7F">
              <wp:simplePos x="0" y="0"/>
              <wp:positionH relativeFrom="column">
                <wp:posOffset>25401</wp:posOffset>
              </wp:positionH>
              <wp:positionV relativeFrom="paragraph">
                <wp:posOffset>-139699</wp:posOffset>
              </wp:positionV>
              <wp:extent cx="5901070" cy="12700"/>
              <wp:effectExtent l="0" t="0" r="0" b="0"/>
              <wp:wrapNone/>
              <wp:docPr id="310" name="Konektor Panah Lurus 310"/>
              <wp:cNvGraphicFramePr/>
              <a:graphic xmlns:a="http://schemas.openxmlformats.org/drawingml/2006/main">
                <a:graphicData uri="http://schemas.microsoft.com/office/word/2010/wordprocessingShape">
                  <wps:wsp>
                    <wps:cNvCnPr/>
                    <wps:spPr>
                      <a:xfrm>
                        <a:off x="2395465" y="3780000"/>
                        <a:ext cx="590107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-139699</wp:posOffset>
              </wp:positionV>
              <wp:extent cx="5901070" cy="12700"/>
              <wp:effectExtent b="0" l="0" r="0" t="0"/>
              <wp:wrapNone/>
              <wp:docPr id="31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01070" cy="12700"/>
                      </a:xfrm>
                      <a:prstGeom prst="rect"/>
                      <a:ln/>
                    </pic:spPr>
                  </pic:pic>
                </a:graphicData>
              </a:graphic>
            </wp:anchor>
          </w:drawing>
        </mc:Fallback>
      </mc:AlternateContent>
    </w:r>
  </w:p>
  <w:p w14:paraId="08438E83" w14:textId="77777777" w:rsidR="009D5E62" w:rsidRPr="003701CA" w:rsidRDefault="00811D3F">
    <w:pPr>
      <w:pBdr>
        <w:top w:val="nil"/>
        <w:left w:val="nil"/>
        <w:bottom w:val="nil"/>
        <w:right w:val="nil"/>
        <w:between w:val="nil"/>
      </w:pBdr>
      <w:tabs>
        <w:tab w:val="center" w:pos="4513"/>
        <w:tab w:val="right" w:pos="9026"/>
      </w:tabs>
      <w:rPr>
        <w:rFonts w:eastAsia="Times New Roman"/>
        <w:color w:val="1F497D"/>
      </w:rPr>
    </w:pPr>
    <w:r w:rsidRPr="003701CA">
      <w:rPr>
        <w:rFonts w:eastAsia="Times New Roman"/>
        <w:color w:val="1F497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31E54" w14:textId="339F6AFD" w:rsidR="009D5E62" w:rsidRPr="003701CA" w:rsidRDefault="00CD34F1">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r>
      <w:rPr>
        <w:rFonts w:ascii="Cambria" w:eastAsia="Cambria" w:hAnsi="Cambria" w:cs="Cambria"/>
        <w:color w:val="000000"/>
      </w:rPr>
      <w:t xml:space="preserve">Model </w:t>
    </w:r>
    <w:r>
      <w:rPr>
        <w:rFonts w:ascii="Cambria" w:eastAsia="Cambria" w:hAnsi="Cambria" w:cs="Cambria"/>
        <w:color w:val="000000"/>
      </w:rPr>
      <w:t>pembelajaran inovatif</w:t>
    </w:r>
    <w:r w:rsidR="00811D3F" w:rsidRPr="003701CA">
      <w:rPr>
        <w:rFonts w:ascii="Cambria" w:eastAsia="Cambria" w:hAnsi="Cambria" w:cs="Cambria"/>
        <w:color w:val="000000"/>
      </w:rPr>
      <w:t>....</w:t>
    </w:r>
    <w:r w:rsidR="00811D3F" w:rsidRPr="003701CA">
      <w:rPr>
        <w:rFonts w:ascii="Cambria" w:eastAsia="Cambria" w:hAnsi="Cambria" w:cs="Cambria"/>
        <w:color w:val="000000"/>
        <w:sz w:val="22"/>
        <w:szCs w:val="22"/>
      </w:rPr>
      <w:tab/>
    </w:r>
    <w:r w:rsidR="00811D3F" w:rsidRPr="003701CA">
      <w:rPr>
        <w:rFonts w:ascii="Cambria" w:eastAsia="Cambria" w:hAnsi="Cambria" w:cs="Cambria"/>
        <w:color w:val="000000"/>
        <w:sz w:val="22"/>
        <w:szCs w:val="22"/>
      </w:rPr>
      <w:tab/>
      <w:t xml:space="preserve">      </w:t>
    </w:r>
    <w:r w:rsidR="00811D3F" w:rsidRPr="003701CA">
      <w:rPr>
        <w:noProof/>
      </w:rPr>
      <mc:AlternateContent>
        <mc:Choice Requires="wpg">
          <w:drawing>
            <wp:anchor distT="0" distB="0" distL="114300" distR="114300" simplePos="0" relativeHeight="251660288" behindDoc="0" locked="0" layoutInCell="1" hidden="0" allowOverlap="1" wp14:anchorId="7518EC53" wp14:editId="582F2456">
              <wp:simplePos x="0" y="0"/>
              <wp:positionH relativeFrom="column">
                <wp:posOffset>25401</wp:posOffset>
              </wp:positionH>
              <wp:positionV relativeFrom="paragraph">
                <wp:posOffset>0</wp:posOffset>
              </wp:positionV>
              <wp:extent cx="5686425" cy="12700"/>
              <wp:effectExtent l="0" t="0" r="0" b="0"/>
              <wp:wrapNone/>
              <wp:docPr id="315" name="Konektor Panah Lurus 315"/>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5686425" cy="12700"/>
              <wp:effectExtent b="0" l="0" r="0" t="0"/>
              <wp:wrapNone/>
              <wp:docPr id="315"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5686425" cy="12700"/>
                      </a:xfrm>
                      <a:prstGeom prst="rect"/>
                      <a:ln/>
                    </pic:spPr>
                  </pic:pic>
                </a:graphicData>
              </a:graphic>
            </wp:anchor>
          </w:drawing>
        </mc:Fallback>
      </mc:AlternateContent>
    </w:r>
  </w:p>
  <w:p w14:paraId="70DF486A" w14:textId="3C3FCAED" w:rsidR="009D5E62" w:rsidRPr="003701CA" w:rsidRDefault="00811D3F">
    <w:pPr>
      <w:ind w:firstLine="0"/>
    </w:pPr>
    <w:r w:rsidRPr="003701CA">
      <w:t>(</w:t>
    </w:r>
    <w:r w:rsidR="002261C0">
      <w:t>Munthe</w:t>
    </w:r>
    <w:r w:rsidRPr="003701CA">
      <w:t xml:space="preserve"> &amp; </w:t>
    </w:r>
    <w:r w:rsidR="002261C0">
      <w:t>Muzana</w:t>
    </w:r>
    <w:r w:rsidRPr="003701CA">
      <w:t xml:space="preserve"> , 202</w:t>
    </w:r>
    <w:r w:rsidR="002261C0">
      <w:t>6</w:t>
    </w:r>
    <w:r w:rsidRPr="003701CA">
      <w:t>)</w:t>
    </w:r>
    <w:r w:rsidRPr="003701CA">
      <w:tab/>
    </w:r>
    <w:r w:rsidRPr="003701CA">
      <w:tab/>
    </w:r>
    <w:r w:rsidRPr="003701CA">
      <w:tab/>
    </w:r>
    <w:r w:rsidRPr="003701CA">
      <w:tab/>
    </w:r>
    <w:r w:rsidRPr="003701CA">
      <w:tab/>
    </w:r>
    <w:r w:rsidRPr="003701CA">
      <w:tab/>
    </w:r>
    <w:r w:rsidRPr="003701CA">
      <w:tab/>
    </w:r>
    <w:r w:rsidRPr="003701CA">
      <w:tab/>
      <w:t xml:space="preserve">                </w:t>
    </w:r>
    <w:r w:rsidRPr="003701CA">
      <w:rPr>
        <w:rFonts w:ascii="Cambria" w:eastAsia="Cambria" w:hAnsi="Cambria" w:cs="Cambria"/>
        <w:sz w:val="24"/>
        <w:szCs w:val="24"/>
      </w:rPr>
      <w:t xml:space="preserve"> </w:t>
    </w:r>
    <w:r w:rsidRPr="003701CA">
      <w:rPr>
        <w:rFonts w:ascii="Cambria" w:eastAsia="Cambria" w:hAnsi="Cambria" w:cs="Cambria"/>
        <w:sz w:val="24"/>
        <w:szCs w:val="24"/>
      </w:rPr>
      <w:fldChar w:fldCharType="begin"/>
    </w:r>
    <w:r w:rsidRPr="003701CA">
      <w:rPr>
        <w:rFonts w:ascii="Cambria" w:eastAsia="Cambria" w:hAnsi="Cambria" w:cs="Cambria"/>
        <w:sz w:val="24"/>
        <w:szCs w:val="24"/>
      </w:rPr>
      <w:instrText>PAGE</w:instrText>
    </w:r>
    <w:r w:rsidRPr="003701CA">
      <w:rPr>
        <w:rFonts w:ascii="Cambria" w:eastAsia="Cambria" w:hAnsi="Cambria" w:cs="Cambria"/>
        <w:sz w:val="24"/>
        <w:szCs w:val="24"/>
      </w:rPr>
      <w:fldChar w:fldCharType="separate"/>
    </w:r>
    <w:r w:rsidR="00535400" w:rsidRPr="003701CA">
      <w:rPr>
        <w:rFonts w:ascii="Cambria" w:eastAsia="Cambria" w:hAnsi="Cambria" w:cs="Cambria"/>
        <w:sz w:val="24"/>
        <w:szCs w:val="24"/>
      </w:rPr>
      <w:t>1</w:t>
    </w:r>
    <w:r w:rsidRPr="003701CA">
      <w:rPr>
        <w:rFonts w:ascii="Cambria" w:eastAsia="Cambria" w:hAnsi="Cambria" w:cs="Cambria"/>
        <w:sz w:val="24"/>
        <w:szCs w:val="24"/>
      </w:rPr>
      <w:fldChar w:fldCharType="end"/>
    </w:r>
  </w:p>
  <w:p w14:paraId="40EA0AC9" w14:textId="77777777" w:rsidR="009D5E62" w:rsidRPr="003701CA"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B3682" w14:textId="77777777" w:rsidR="009F7E8D" w:rsidRPr="003701CA" w:rsidRDefault="009F7E8D">
      <w:r w:rsidRPr="003701CA">
        <w:separator/>
      </w:r>
    </w:p>
  </w:footnote>
  <w:footnote w:type="continuationSeparator" w:id="0">
    <w:p w14:paraId="6A79965C" w14:textId="77777777" w:rsidR="009F7E8D" w:rsidRPr="003701CA" w:rsidRDefault="009F7E8D">
      <w:r w:rsidRPr="003701C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C62F" w14:textId="77777777" w:rsidR="009D5E62" w:rsidRPr="003701CA"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75E102CA" w14:textId="77777777" w:rsidR="009D5E62" w:rsidRPr="003701CA" w:rsidRDefault="00811D3F">
    <w:pPr>
      <w:pBdr>
        <w:top w:val="nil"/>
        <w:left w:val="nil"/>
        <w:bottom w:val="nil"/>
        <w:right w:val="nil"/>
        <w:between w:val="nil"/>
      </w:pBdr>
      <w:tabs>
        <w:tab w:val="center" w:pos="4513"/>
        <w:tab w:val="right" w:pos="9026"/>
      </w:tabs>
      <w:ind w:firstLine="0"/>
      <w:rPr>
        <w:rFonts w:eastAsia="Times New Roman"/>
        <w:color w:val="000000"/>
      </w:rPr>
    </w:pPr>
    <w:r w:rsidRPr="003701CA">
      <w:rPr>
        <w:rFonts w:eastAsia="Times New Roman"/>
        <w:color w:val="000000"/>
      </w:rPr>
      <w:t>Jurnal Dedikasi Pendidikan, Vol. 3, No. 1, Januari 20</w:t>
    </w:r>
    <w:r w:rsidRPr="003701CA">
      <w:t>23</w:t>
    </w:r>
    <w:r w:rsidRPr="003701CA">
      <w:rPr>
        <w:rFonts w:eastAsia="Times New Roman"/>
        <w:color w:val="000000"/>
      </w:rPr>
      <w:t xml:space="preserve"> : 1-13</w:t>
    </w:r>
  </w:p>
  <w:p w14:paraId="54350594" w14:textId="77777777" w:rsidR="009D5E62" w:rsidRPr="003701CA" w:rsidRDefault="00811D3F">
    <w:pPr>
      <w:pBdr>
        <w:top w:val="nil"/>
        <w:left w:val="nil"/>
        <w:bottom w:val="nil"/>
        <w:right w:val="nil"/>
        <w:between w:val="nil"/>
      </w:pBdr>
      <w:tabs>
        <w:tab w:val="center" w:pos="4513"/>
        <w:tab w:val="right" w:pos="9026"/>
      </w:tabs>
      <w:ind w:firstLine="0"/>
      <w:rPr>
        <w:rFonts w:eastAsia="Times New Roman"/>
        <w:color w:val="000000"/>
      </w:rPr>
    </w:pPr>
    <w:r w:rsidRPr="003701CA">
      <w:rPr>
        <w:rFonts w:eastAsia="Times New Roman"/>
        <w:color w:val="000000"/>
      </w:rPr>
      <w:t>http://jurnal.abulyatama.ac.id/index.php/dedikasi</w:t>
    </w:r>
  </w:p>
  <w:p w14:paraId="1123E4E5" w14:textId="77777777" w:rsidR="009D5E62" w:rsidRPr="003701CA" w:rsidRDefault="00811D3F">
    <w:pPr>
      <w:pBdr>
        <w:top w:val="nil"/>
        <w:left w:val="nil"/>
        <w:bottom w:val="nil"/>
        <w:right w:val="nil"/>
        <w:between w:val="nil"/>
      </w:pBdr>
      <w:tabs>
        <w:tab w:val="center" w:pos="4513"/>
        <w:tab w:val="right" w:pos="9026"/>
      </w:tabs>
      <w:ind w:firstLine="0"/>
      <w:rPr>
        <w:rFonts w:eastAsia="Times New Roman"/>
        <w:color w:val="000000"/>
      </w:rPr>
    </w:pPr>
    <w:r w:rsidRPr="003701CA">
      <w:rPr>
        <w:noProof/>
      </w:rPr>
      <mc:AlternateContent>
        <mc:Choice Requires="wpg">
          <w:drawing>
            <wp:anchor distT="0" distB="0" distL="114300" distR="114300" simplePos="0" relativeHeight="251659264" behindDoc="0" locked="0" layoutInCell="1" hidden="0" allowOverlap="1" wp14:anchorId="526BF182" wp14:editId="121CDE66">
              <wp:simplePos x="0" y="0"/>
              <wp:positionH relativeFrom="column">
                <wp:posOffset>-38099</wp:posOffset>
              </wp:positionH>
              <wp:positionV relativeFrom="paragraph">
                <wp:posOffset>114300</wp:posOffset>
              </wp:positionV>
              <wp:extent cx="5686425" cy="12700"/>
              <wp:effectExtent l="0" t="0" r="0" b="0"/>
              <wp:wrapNone/>
              <wp:docPr id="308" name="Konektor Panah Lurus 308"/>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114300</wp:posOffset>
              </wp:positionV>
              <wp:extent cx="5686425" cy="12700"/>
              <wp:effectExtent b="0" l="0" r="0" t="0"/>
              <wp:wrapNone/>
              <wp:docPr id="30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686425" cy="12700"/>
                      </a:xfrm>
                      <a:prstGeom prst="rect"/>
                      <a:ln/>
                    </pic:spPr>
                  </pic:pic>
                </a:graphicData>
              </a:graphic>
            </wp:anchor>
          </w:drawing>
        </mc:Fallback>
      </mc:AlternateContent>
    </w:r>
  </w:p>
  <w:p w14:paraId="2910EEC6" w14:textId="77777777" w:rsidR="009D5E62" w:rsidRPr="003701CA" w:rsidRDefault="009D5E62">
    <w:pPr>
      <w:pBdr>
        <w:top w:val="nil"/>
        <w:left w:val="nil"/>
        <w:bottom w:val="nil"/>
        <w:right w:val="nil"/>
        <w:between w:val="nil"/>
      </w:pBdr>
      <w:tabs>
        <w:tab w:val="center" w:pos="4513"/>
        <w:tab w:val="right" w:pos="9026"/>
      </w:tabs>
      <w:rPr>
        <w:rFonts w:eastAsia="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EFE2" w14:textId="77777777" w:rsidR="009D5E62" w:rsidRPr="003701CA"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32A87AC2" w14:textId="77777777" w:rsidR="009D5E62" w:rsidRPr="003701CA" w:rsidRDefault="00811D3F">
    <w:pPr>
      <w:numPr>
        <w:ilvl w:val="0"/>
        <w:numId w:val="2"/>
      </w:numPr>
      <w:pBdr>
        <w:top w:val="nil"/>
        <w:left w:val="nil"/>
        <w:bottom w:val="nil"/>
        <w:right w:val="nil"/>
        <w:between w:val="nil"/>
      </w:pBdr>
      <w:tabs>
        <w:tab w:val="center" w:pos="4513"/>
        <w:tab w:val="right" w:pos="9026"/>
      </w:tabs>
      <w:ind w:left="322" w:hanging="280"/>
      <w:rPr>
        <w:rFonts w:ascii="Cambria" w:eastAsia="Cambria" w:hAnsi="Cambria" w:cs="Cambria"/>
        <w:i/>
        <w:color w:val="000000"/>
        <w:sz w:val="18"/>
        <w:szCs w:val="18"/>
      </w:rPr>
    </w:pPr>
    <w:r w:rsidRPr="003701CA">
      <w:rPr>
        <w:rFonts w:ascii="Cambria" w:eastAsia="Cambria" w:hAnsi="Cambria" w:cs="Cambria"/>
        <w:i/>
        <w:color w:val="000000"/>
        <w:sz w:val="18"/>
        <w:szCs w:val="18"/>
      </w:rPr>
      <w:t>Jurnal Dedikasi Pendidikan, Vo. X, No.X, Januari 20</w:t>
    </w:r>
    <w:r w:rsidRPr="003701CA">
      <w:rPr>
        <w:rFonts w:ascii="Cambria" w:eastAsia="Cambria" w:hAnsi="Cambria" w:cs="Cambria"/>
        <w:i/>
        <w:sz w:val="18"/>
        <w:szCs w:val="18"/>
      </w:rPr>
      <w:t>2X</w:t>
    </w:r>
    <w:r w:rsidRPr="003701CA">
      <w:rPr>
        <w:rFonts w:ascii="Cambria" w:eastAsia="Cambria" w:hAnsi="Cambria" w:cs="Cambria"/>
        <w:i/>
        <w:color w:val="000000"/>
        <w:sz w:val="18"/>
        <w:szCs w:val="18"/>
      </w:rPr>
      <w:t xml:space="preserve"> : X-XX </w:t>
    </w:r>
    <w:r w:rsidRPr="003701CA">
      <w:rPr>
        <w:noProof/>
      </w:rPr>
      <mc:AlternateContent>
        <mc:Choice Requires="wpg">
          <w:drawing>
            <wp:anchor distT="0" distB="0" distL="114300" distR="114300" simplePos="0" relativeHeight="251658240" behindDoc="0" locked="0" layoutInCell="1" hidden="0" allowOverlap="1" wp14:anchorId="788C9E2E" wp14:editId="459D5494">
              <wp:simplePos x="0" y="0"/>
              <wp:positionH relativeFrom="column">
                <wp:posOffset>76201</wp:posOffset>
              </wp:positionH>
              <wp:positionV relativeFrom="paragraph">
                <wp:posOffset>228600</wp:posOffset>
              </wp:positionV>
              <wp:extent cx="5725236" cy="12700"/>
              <wp:effectExtent l="0" t="0" r="0" b="0"/>
              <wp:wrapNone/>
              <wp:docPr id="312" name="Konektor Panah Lurus 312"/>
              <wp:cNvGraphicFramePr/>
              <a:graphic xmlns:a="http://schemas.openxmlformats.org/drawingml/2006/main">
                <a:graphicData uri="http://schemas.microsoft.com/office/word/2010/wordprocessingShape">
                  <wps:wsp>
                    <wps:cNvCnPr/>
                    <wps:spPr>
                      <a:xfrm>
                        <a:off x="2483382" y="3780000"/>
                        <a:ext cx="5725236"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228600</wp:posOffset>
              </wp:positionV>
              <wp:extent cx="5725236" cy="12700"/>
              <wp:effectExtent b="0" l="0" r="0" t="0"/>
              <wp:wrapNone/>
              <wp:docPr id="312"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725236" cy="127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D721E1"/>
    <w:multiLevelType w:val="multilevel"/>
    <w:tmpl w:val="D80CF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DA31B6A"/>
    <w:multiLevelType w:val="multilevel"/>
    <w:tmpl w:val="B636BFAC"/>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num w:numId="1" w16cid:durableId="1775906463">
    <w:abstractNumId w:val="1"/>
  </w:num>
  <w:num w:numId="2" w16cid:durableId="1179663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E62"/>
    <w:rsid w:val="000635CA"/>
    <w:rsid w:val="000B34E5"/>
    <w:rsid w:val="002261C0"/>
    <w:rsid w:val="003701CA"/>
    <w:rsid w:val="003748C2"/>
    <w:rsid w:val="003818F4"/>
    <w:rsid w:val="00535400"/>
    <w:rsid w:val="00544B3D"/>
    <w:rsid w:val="005B0FAB"/>
    <w:rsid w:val="00760DC2"/>
    <w:rsid w:val="00766F8B"/>
    <w:rsid w:val="00811D3F"/>
    <w:rsid w:val="009069BE"/>
    <w:rsid w:val="00922238"/>
    <w:rsid w:val="00937354"/>
    <w:rsid w:val="009D5E62"/>
    <w:rsid w:val="009F7E8D"/>
    <w:rsid w:val="00A72287"/>
    <w:rsid w:val="00B41C99"/>
    <w:rsid w:val="00CA0CF7"/>
    <w:rsid w:val="00CD34F1"/>
    <w:rsid w:val="00DD1D5F"/>
    <w:rsid w:val="00E45480"/>
    <w:rsid w:val="00F77801"/>
    <w:rsid w:val="00FC3FF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16549"/>
  <w15:docId w15:val="{E46ED7AE-6A25-3443-B7BC-41E2A7AD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d-ID" w:eastAsia="id-ID" w:bidi="ar-SA"/>
      </w:rPr>
    </w:rPrDefault>
    <w:pPrDefault>
      <w:pPr>
        <w:widowControl w:val="0"/>
        <w:ind w:firstLine="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D5F"/>
    <w:rPr>
      <w:rFonts w:eastAsia="MS Mincho"/>
      <w:kern w:val="2"/>
      <w:lang w:eastAsia="ja-JP"/>
    </w:rPr>
  </w:style>
  <w:style w:type="paragraph" w:styleId="Heading1">
    <w:name w:val="heading 1"/>
    <w:basedOn w:val="Normal"/>
    <w:next w:val="Normal"/>
    <w:link w:val="Heading1Char"/>
    <w:uiPriority w:val="9"/>
    <w:qFormat/>
    <w:rsid w:val="00A65F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F27C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83581"/>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F27C1"/>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B230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FB230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BodyText2">
    <w:name w:val="Body Text 2"/>
    <w:basedOn w:val="Normal"/>
    <w:link w:val="BodyText2Char"/>
    <w:semiHidden/>
    <w:unhideWhenUsed/>
    <w:rsid w:val="00FB2305"/>
  </w:style>
  <w:style w:type="character" w:customStyle="1" w:styleId="BodyText2Char">
    <w:name w:val="Body Text 2 Char"/>
    <w:basedOn w:val="DefaultParagraphFont"/>
    <w:link w:val="BodyText2"/>
    <w:semiHidden/>
    <w:rsid w:val="00FB2305"/>
    <w:rPr>
      <w:rFonts w:ascii="Times New Roman" w:eastAsia="MS Mincho" w:hAnsi="Times New Roman" w:cs="Times New Roman"/>
      <w:kern w:val="2"/>
      <w:sz w:val="20"/>
      <w:szCs w:val="20"/>
      <w:lang w:val="en-US" w:eastAsia="ja-JP"/>
    </w:rPr>
  </w:style>
  <w:style w:type="paragraph" w:customStyle="1" w:styleId="Affiliation">
    <w:name w:val="Affiliation"/>
    <w:basedOn w:val="Normal"/>
    <w:rsid w:val="00FB2305"/>
    <w:pPr>
      <w:widowControl/>
      <w:jc w:val="center"/>
    </w:pPr>
    <w:rPr>
      <w:kern w:val="0"/>
    </w:rPr>
  </w:style>
  <w:style w:type="paragraph" w:customStyle="1" w:styleId="01judulartikel">
    <w:name w:val="01 judul artikel"/>
    <w:basedOn w:val="Title"/>
    <w:qFormat/>
    <w:rsid w:val="00FB2305"/>
    <w:pPr>
      <w:widowControl/>
      <w:pBdr>
        <w:bottom w:val="none" w:sz="0" w:space="0" w:color="auto"/>
      </w:pBdr>
      <w:spacing w:before="240" w:after="0"/>
      <w:ind w:firstLine="0"/>
      <w:contextualSpacing w:val="0"/>
      <w:jc w:val="center"/>
    </w:pPr>
    <w:rPr>
      <w:rFonts w:ascii="Times New Roman" w:eastAsia="MS Mincho" w:hAnsi="Times New Roman" w:cs="Times New Roman"/>
      <w:b/>
      <w:caps/>
      <w:color w:val="auto"/>
      <w:spacing w:val="0"/>
      <w:kern w:val="0"/>
      <w:sz w:val="32"/>
      <w:szCs w:val="20"/>
      <w:lang w:val="sv-SE"/>
    </w:rPr>
  </w:style>
  <w:style w:type="paragraph" w:customStyle="1" w:styleId="02penulis">
    <w:name w:val="02 penulis"/>
    <w:basedOn w:val="Heading6"/>
    <w:qFormat/>
    <w:rsid w:val="00FB2305"/>
    <w:pPr>
      <w:keepNext w:val="0"/>
      <w:keepLines w:val="0"/>
      <w:spacing w:before="480" w:after="60"/>
      <w:ind w:firstLine="232"/>
      <w:jc w:val="center"/>
    </w:pPr>
    <w:rPr>
      <w:rFonts w:ascii="Times New Roman" w:eastAsia="MS Mincho" w:hAnsi="Times New Roman" w:cs="Times New Roman"/>
      <w:b/>
      <w:i w:val="0"/>
      <w:iCs w:val="0"/>
      <w:color w:val="auto"/>
      <w:sz w:val="22"/>
      <w:lang w:val="de-DE"/>
    </w:rPr>
  </w:style>
  <w:style w:type="paragraph" w:customStyle="1" w:styleId="03almtpenulis">
    <w:name w:val="03 almt penulis"/>
    <w:basedOn w:val="Footer"/>
    <w:qFormat/>
    <w:rsid w:val="00FB2305"/>
    <w:pPr>
      <w:tabs>
        <w:tab w:val="clear" w:pos="4513"/>
        <w:tab w:val="clear" w:pos="9026"/>
        <w:tab w:val="center" w:pos="4320"/>
        <w:tab w:val="right" w:pos="8640"/>
      </w:tabs>
      <w:ind w:right="360"/>
      <w:jc w:val="center"/>
    </w:pPr>
    <w:rPr>
      <w:sz w:val="22"/>
      <w:lang w:val="sv-SE"/>
    </w:rPr>
  </w:style>
  <w:style w:type="paragraph" w:customStyle="1" w:styleId="04abstractEnglish">
    <w:name w:val="04 abstract English"/>
    <w:basedOn w:val="Title"/>
    <w:qFormat/>
    <w:rsid w:val="00FB2305"/>
    <w:pPr>
      <w:widowControl/>
      <w:pBdr>
        <w:bottom w:val="none" w:sz="0" w:space="0" w:color="auto"/>
      </w:pBdr>
      <w:spacing w:before="240" w:after="0" w:line="228" w:lineRule="auto"/>
      <w:ind w:left="706" w:right="734" w:firstLine="0"/>
      <w:contextualSpacing w:val="0"/>
    </w:pPr>
    <w:rPr>
      <w:rFonts w:ascii="Times New Roman" w:eastAsia="MS Mincho" w:hAnsi="Times New Roman" w:cs="Arial"/>
      <w:i/>
      <w:color w:val="auto"/>
      <w:spacing w:val="0"/>
      <w:kern w:val="0"/>
      <w:sz w:val="20"/>
      <w:szCs w:val="18"/>
    </w:rPr>
  </w:style>
  <w:style w:type="paragraph" w:customStyle="1" w:styleId="05abstrakIndo">
    <w:name w:val="05 abstrak Indo"/>
    <w:basedOn w:val="Normal"/>
    <w:qFormat/>
    <w:rsid w:val="008A4591"/>
    <w:pPr>
      <w:spacing w:before="240"/>
      <w:ind w:left="709" w:right="731" w:firstLine="0"/>
    </w:pPr>
    <w:rPr>
      <w:rFonts w:cs="Arial"/>
      <w:szCs w:val="18"/>
    </w:rPr>
  </w:style>
  <w:style w:type="paragraph" w:customStyle="1" w:styleId="06Pendahuluan">
    <w:name w:val="06 Pendahuluan"/>
    <w:basedOn w:val="BodyText"/>
    <w:qFormat/>
    <w:rsid w:val="00F37606"/>
    <w:pPr>
      <w:spacing w:after="0" w:line="360" w:lineRule="auto"/>
      <w:ind w:firstLine="0"/>
    </w:pPr>
    <w:rPr>
      <w:spacing w:val="-7"/>
      <w:sz w:val="22"/>
    </w:rPr>
  </w:style>
  <w:style w:type="paragraph" w:customStyle="1" w:styleId="07aSubJudul">
    <w:name w:val="07 a) Sub Judul"/>
    <w:basedOn w:val="Normal"/>
    <w:qFormat/>
    <w:rsid w:val="00FB2305"/>
    <w:pPr>
      <w:spacing w:before="240" w:line="360" w:lineRule="auto"/>
      <w:ind w:firstLine="0"/>
    </w:pPr>
    <w:rPr>
      <w:b/>
      <w:lang w:val="sv-SE"/>
    </w:rPr>
  </w:style>
  <w:style w:type="paragraph" w:customStyle="1" w:styleId="04bkeywords">
    <w:name w:val="04 b  keywords"/>
    <w:basedOn w:val="04abstractEnglish"/>
    <w:qFormat/>
    <w:rsid w:val="00FB2305"/>
    <w:pPr>
      <w:spacing w:before="120"/>
      <w:ind w:left="709" w:right="731"/>
    </w:pPr>
    <w:rPr>
      <w:b/>
    </w:rPr>
  </w:style>
  <w:style w:type="paragraph" w:customStyle="1" w:styleId="05bkatakunci">
    <w:name w:val="05 b kata kunci"/>
    <w:basedOn w:val="05abstrakIndo"/>
    <w:qFormat/>
    <w:rsid w:val="00FB2305"/>
    <w:rPr>
      <w:b/>
      <w:lang w:val="sv-SE"/>
    </w:rPr>
  </w:style>
  <w:style w:type="paragraph" w:customStyle="1" w:styleId="08paragraf">
    <w:name w:val="08. paragraf"/>
    <w:basedOn w:val="BodyText2"/>
    <w:qFormat/>
    <w:rsid w:val="00FB2305"/>
    <w:pPr>
      <w:spacing w:line="360" w:lineRule="auto"/>
      <w:ind w:firstLine="425"/>
    </w:pPr>
    <w:rPr>
      <w:spacing w:val="-7"/>
      <w:sz w:val="22"/>
    </w:rPr>
  </w:style>
  <w:style w:type="paragraph" w:customStyle="1" w:styleId="09NamaGambar">
    <w:name w:val="09. Nama Gambar"/>
    <w:basedOn w:val="Normal"/>
    <w:qFormat/>
    <w:rsid w:val="00FB2305"/>
    <w:pPr>
      <w:tabs>
        <w:tab w:val="left" w:pos="993"/>
      </w:tabs>
      <w:ind w:left="992" w:hanging="992"/>
    </w:pPr>
    <w:rPr>
      <w:b/>
      <w:sz w:val="18"/>
      <w:szCs w:val="18"/>
    </w:rPr>
  </w:style>
  <w:style w:type="paragraph" w:customStyle="1" w:styleId="07csubsubjuduldibawahsubjudul">
    <w:name w:val="07 c) sub sub judul dibawah sub judul"/>
    <w:basedOn w:val="07aSubJudul"/>
    <w:qFormat/>
    <w:rsid w:val="00FB2305"/>
    <w:pPr>
      <w:spacing w:before="0"/>
    </w:pPr>
    <w:rPr>
      <w:sz w:val="22"/>
      <w:szCs w:val="22"/>
      <w:lang w:val="id-ID"/>
    </w:rPr>
  </w:style>
  <w:style w:type="paragraph" w:customStyle="1" w:styleId="07bsubsubjuduldibawahparagraf">
    <w:name w:val="07 b) sub sub judul dibawah paragraf"/>
    <w:basedOn w:val="07csubsubjuduldibawahsubjudul"/>
    <w:qFormat/>
    <w:rsid w:val="00FB2305"/>
    <w:pPr>
      <w:spacing w:before="240"/>
    </w:pPr>
  </w:style>
  <w:style w:type="paragraph" w:customStyle="1" w:styleId="16daftarpustaka">
    <w:name w:val="16 daftar pustaka"/>
    <w:basedOn w:val="Normal"/>
    <w:qFormat/>
    <w:rsid w:val="001739F1"/>
    <w:pPr>
      <w:spacing w:before="240" w:after="240"/>
      <w:ind w:left="567" w:hanging="567"/>
    </w:pPr>
    <w:rPr>
      <w:sz w:val="22"/>
    </w:rPr>
  </w:style>
  <w:style w:type="paragraph" w:customStyle="1" w:styleId="10NamaTabel">
    <w:name w:val="10. Nama Tabel"/>
    <w:basedOn w:val="01judulartikel"/>
    <w:qFormat/>
    <w:rsid w:val="003B0319"/>
    <w:pPr>
      <w:spacing w:before="120"/>
      <w:jc w:val="both"/>
    </w:pPr>
    <w:rPr>
      <w:caps w:val="0"/>
      <w:sz w:val="20"/>
    </w:rPr>
  </w:style>
  <w:style w:type="paragraph" w:customStyle="1" w:styleId="12SumberTabel">
    <w:name w:val="12 Sumber Tabel"/>
    <w:basedOn w:val="Normal"/>
    <w:qFormat/>
    <w:rsid w:val="003B0319"/>
    <w:pPr>
      <w:ind w:left="567" w:hanging="567"/>
    </w:pPr>
  </w:style>
  <w:style w:type="paragraph" w:customStyle="1" w:styleId="13Rumus">
    <w:name w:val="13 Rumus"/>
    <w:basedOn w:val="Normal"/>
    <w:qFormat/>
    <w:rsid w:val="00FB2305"/>
    <w:pPr>
      <w:spacing w:before="120" w:after="120"/>
      <w:ind w:left="284" w:firstLine="0"/>
    </w:pPr>
    <w:rPr>
      <w:spacing w:val="-7"/>
      <w:sz w:val="22"/>
      <w:szCs w:val="22"/>
    </w:rPr>
  </w:style>
  <w:style w:type="paragraph" w:customStyle="1" w:styleId="14KeteranganRumus">
    <w:name w:val="14 Keterangan Rumus"/>
    <w:basedOn w:val="BodyText2"/>
    <w:qFormat/>
    <w:rsid w:val="00FB2305"/>
    <w:pPr>
      <w:spacing w:line="276" w:lineRule="auto"/>
      <w:ind w:firstLine="284"/>
    </w:pPr>
    <w:rPr>
      <w:spacing w:val="-7"/>
      <w:szCs w:val="22"/>
    </w:rPr>
  </w:style>
  <w:style w:type="character" w:customStyle="1" w:styleId="TitleChar">
    <w:name w:val="Title Char"/>
    <w:basedOn w:val="DefaultParagraphFont"/>
    <w:link w:val="Title"/>
    <w:uiPriority w:val="10"/>
    <w:rsid w:val="00FB2305"/>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Heading6Char">
    <w:name w:val="Heading 6 Char"/>
    <w:basedOn w:val="DefaultParagraphFont"/>
    <w:link w:val="Heading6"/>
    <w:uiPriority w:val="9"/>
    <w:semiHidden/>
    <w:rsid w:val="00FB2305"/>
    <w:rPr>
      <w:rFonts w:asciiTheme="majorHAnsi" w:eastAsiaTheme="majorEastAsia" w:hAnsiTheme="majorHAnsi" w:cstheme="majorBidi"/>
      <w:i/>
      <w:iCs/>
      <w:color w:val="243F60" w:themeColor="accent1" w:themeShade="7F"/>
      <w:kern w:val="2"/>
      <w:sz w:val="20"/>
      <w:szCs w:val="20"/>
      <w:lang w:val="en-US" w:eastAsia="ja-JP"/>
    </w:rPr>
  </w:style>
  <w:style w:type="paragraph" w:styleId="Footer">
    <w:name w:val="footer"/>
    <w:basedOn w:val="Normal"/>
    <w:link w:val="FooterChar"/>
    <w:uiPriority w:val="99"/>
    <w:unhideWhenUsed/>
    <w:rsid w:val="00FB2305"/>
    <w:pPr>
      <w:tabs>
        <w:tab w:val="center" w:pos="4513"/>
        <w:tab w:val="right" w:pos="9026"/>
      </w:tabs>
    </w:pPr>
  </w:style>
  <w:style w:type="character" w:customStyle="1" w:styleId="FooterChar">
    <w:name w:val="Footer Char"/>
    <w:basedOn w:val="DefaultParagraphFont"/>
    <w:link w:val="Footer"/>
    <w:uiPriority w:val="99"/>
    <w:rsid w:val="00FB2305"/>
    <w:rPr>
      <w:rFonts w:ascii="Times New Roman" w:eastAsia="MS Mincho" w:hAnsi="Times New Roman" w:cs="Times New Roman"/>
      <w:kern w:val="2"/>
      <w:sz w:val="20"/>
      <w:szCs w:val="20"/>
      <w:lang w:val="en-US" w:eastAsia="ja-JP"/>
    </w:rPr>
  </w:style>
  <w:style w:type="paragraph" w:styleId="BodyText">
    <w:name w:val="Body Text"/>
    <w:basedOn w:val="Normal"/>
    <w:link w:val="BodyTextChar"/>
    <w:uiPriority w:val="99"/>
    <w:semiHidden/>
    <w:unhideWhenUsed/>
    <w:rsid w:val="00FB2305"/>
    <w:pPr>
      <w:spacing w:after="120"/>
    </w:pPr>
  </w:style>
  <w:style w:type="character" w:customStyle="1" w:styleId="BodyTextChar">
    <w:name w:val="Body Text Char"/>
    <w:basedOn w:val="DefaultParagraphFont"/>
    <w:link w:val="BodyText"/>
    <w:rsid w:val="00FB2305"/>
    <w:rPr>
      <w:rFonts w:ascii="Times New Roman" w:eastAsia="MS Mincho" w:hAnsi="Times New Roman" w:cs="Times New Roman"/>
      <w:kern w:val="2"/>
      <w:sz w:val="20"/>
      <w:szCs w:val="20"/>
      <w:lang w:val="en-US" w:eastAsia="ja-JP"/>
    </w:rPr>
  </w:style>
  <w:style w:type="paragraph" w:styleId="BalloonText">
    <w:name w:val="Balloon Text"/>
    <w:basedOn w:val="Normal"/>
    <w:link w:val="BalloonTextChar"/>
    <w:uiPriority w:val="99"/>
    <w:semiHidden/>
    <w:unhideWhenUsed/>
    <w:rsid w:val="00FB2305"/>
    <w:rPr>
      <w:rFonts w:ascii="Tahoma" w:hAnsi="Tahoma" w:cs="Tahoma"/>
      <w:sz w:val="16"/>
      <w:szCs w:val="16"/>
    </w:rPr>
  </w:style>
  <w:style w:type="character" w:customStyle="1" w:styleId="BalloonTextChar">
    <w:name w:val="Balloon Text Char"/>
    <w:basedOn w:val="DefaultParagraphFont"/>
    <w:link w:val="BalloonText"/>
    <w:uiPriority w:val="99"/>
    <w:semiHidden/>
    <w:rsid w:val="00FB2305"/>
    <w:rPr>
      <w:rFonts w:ascii="Tahoma" w:eastAsia="MS Mincho" w:hAnsi="Tahoma" w:cs="Tahoma"/>
      <w:kern w:val="2"/>
      <w:sz w:val="16"/>
      <w:szCs w:val="16"/>
      <w:lang w:val="en-US" w:eastAsia="ja-JP"/>
    </w:rPr>
  </w:style>
  <w:style w:type="character" w:styleId="Hyperlink">
    <w:name w:val="Hyperlink"/>
    <w:basedOn w:val="DefaultParagraphFont"/>
    <w:uiPriority w:val="99"/>
    <w:unhideWhenUsed/>
    <w:rsid w:val="0073148A"/>
    <w:rPr>
      <w:color w:val="0000FF" w:themeColor="hyperlink"/>
      <w:u w:val="single"/>
    </w:rPr>
  </w:style>
  <w:style w:type="paragraph" w:customStyle="1" w:styleId="BodyAbstract">
    <w:name w:val="Body Abstract"/>
    <w:basedOn w:val="Heading1"/>
    <w:rsid w:val="00A65FF2"/>
    <w:pPr>
      <w:keepLines w:val="0"/>
      <w:widowControl/>
      <w:suppressAutoHyphens/>
      <w:spacing w:before="0"/>
      <w:ind w:left="567" w:right="567" w:firstLine="0"/>
      <w:outlineLvl w:val="9"/>
    </w:pPr>
    <w:rPr>
      <w:rFonts w:ascii="Times New Roman" w:eastAsia="Times New Roman" w:hAnsi="Times New Roman" w:cs="Times New Roman"/>
      <w:b w:val="0"/>
      <w:bCs w:val="0"/>
      <w:i/>
      <w:color w:val="auto"/>
      <w:kern w:val="0"/>
      <w:sz w:val="20"/>
      <w:szCs w:val="20"/>
      <w:lang w:eastAsia="ar-SA"/>
    </w:rPr>
  </w:style>
  <w:style w:type="character" w:customStyle="1" w:styleId="Heading1Char">
    <w:name w:val="Heading 1 Char"/>
    <w:basedOn w:val="DefaultParagraphFont"/>
    <w:link w:val="Heading1"/>
    <w:uiPriority w:val="9"/>
    <w:rsid w:val="00A65FF2"/>
    <w:rPr>
      <w:rFonts w:asciiTheme="majorHAnsi" w:eastAsiaTheme="majorEastAsia" w:hAnsiTheme="majorHAnsi" w:cstheme="majorBidi"/>
      <w:b/>
      <w:bCs/>
      <w:color w:val="365F91" w:themeColor="accent1" w:themeShade="BF"/>
      <w:kern w:val="2"/>
      <w:sz w:val="28"/>
      <w:szCs w:val="28"/>
      <w:lang w:val="en-US" w:eastAsia="ja-JP"/>
    </w:rPr>
  </w:style>
  <w:style w:type="paragraph" w:customStyle="1" w:styleId="Style1">
    <w:name w:val="Style1"/>
    <w:basedOn w:val="05abstrakIndo"/>
    <w:qFormat/>
    <w:rsid w:val="00835989"/>
    <w:pPr>
      <w:ind w:left="323" w:right="312"/>
    </w:pPr>
    <w:rPr>
      <w:b/>
    </w:rPr>
  </w:style>
  <w:style w:type="paragraph" w:customStyle="1" w:styleId="Style2">
    <w:name w:val="Style2"/>
    <w:basedOn w:val="05abstrakIndo"/>
    <w:qFormat/>
    <w:rsid w:val="00835989"/>
  </w:style>
  <w:style w:type="paragraph" w:customStyle="1" w:styleId="Style3">
    <w:name w:val="Style3"/>
    <w:basedOn w:val="05abstrakIndo"/>
    <w:qFormat/>
    <w:rsid w:val="008A4591"/>
  </w:style>
  <w:style w:type="paragraph" w:customStyle="1" w:styleId="Style4">
    <w:name w:val="Style4"/>
    <w:basedOn w:val="Style1"/>
    <w:rsid w:val="008A4591"/>
  </w:style>
  <w:style w:type="paragraph" w:customStyle="1" w:styleId="Body">
    <w:name w:val="Body"/>
    <w:basedOn w:val="BodyTextIndent"/>
    <w:rsid w:val="00AB458F"/>
    <w:pPr>
      <w:widowControl/>
      <w:suppressAutoHyphens/>
      <w:spacing w:after="0"/>
      <w:ind w:left="0" w:firstLine="567"/>
    </w:pPr>
    <w:rPr>
      <w:rFonts w:eastAsia="Times New Roman"/>
      <w:kern w:val="0"/>
      <w:lang w:eastAsia="ar-SA"/>
    </w:rPr>
  </w:style>
  <w:style w:type="paragraph" w:styleId="BodyTextIndent">
    <w:name w:val="Body Text Indent"/>
    <w:basedOn w:val="Normal"/>
    <w:link w:val="BodyTextIndentChar"/>
    <w:uiPriority w:val="99"/>
    <w:semiHidden/>
    <w:unhideWhenUsed/>
    <w:rsid w:val="00AB458F"/>
    <w:pPr>
      <w:spacing w:after="120"/>
      <w:ind w:left="283"/>
    </w:pPr>
  </w:style>
  <w:style w:type="character" w:customStyle="1" w:styleId="BodyTextIndentChar">
    <w:name w:val="Body Text Indent Char"/>
    <w:basedOn w:val="DefaultParagraphFont"/>
    <w:link w:val="BodyTextIndent"/>
    <w:uiPriority w:val="99"/>
    <w:semiHidden/>
    <w:rsid w:val="00AB458F"/>
    <w:rPr>
      <w:rFonts w:ascii="Times New Roman" w:eastAsia="MS Mincho" w:hAnsi="Times New Roman" w:cs="Times New Roman"/>
      <w:kern w:val="2"/>
      <w:sz w:val="20"/>
      <w:szCs w:val="20"/>
      <w:lang w:val="en-US" w:eastAsia="ja-JP"/>
    </w:rPr>
  </w:style>
  <w:style w:type="paragraph" w:styleId="Header">
    <w:name w:val="header"/>
    <w:basedOn w:val="Normal"/>
    <w:link w:val="HeaderChar"/>
    <w:uiPriority w:val="99"/>
    <w:unhideWhenUsed/>
    <w:rsid w:val="00DF7A7D"/>
    <w:pPr>
      <w:tabs>
        <w:tab w:val="center" w:pos="4513"/>
        <w:tab w:val="right" w:pos="9026"/>
      </w:tabs>
    </w:pPr>
  </w:style>
  <w:style w:type="character" w:customStyle="1" w:styleId="HeaderChar">
    <w:name w:val="Header Char"/>
    <w:basedOn w:val="DefaultParagraphFont"/>
    <w:link w:val="Header"/>
    <w:uiPriority w:val="99"/>
    <w:rsid w:val="00DF7A7D"/>
    <w:rPr>
      <w:rFonts w:ascii="Times New Roman" w:eastAsia="MS Mincho" w:hAnsi="Times New Roman" w:cs="Times New Roman"/>
      <w:kern w:val="2"/>
      <w:sz w:val="20"/>
      <w:szCs w:val="20"/>
      <w:lang w:val="en-US" w:eastAsia="ja-JP"/>
    </w:rPr>
  </w:style>
  <w:style w:type="character" w:styleId="PlaceholderText">
    <w:name w:val="Placeholder Text"/>
    <w:basedOn w:val="DefaultParagraphFont"/>
    <w:uiPriority w:val="99"/>
    <w:semiHidden/>
    <w:rsid w:val="00D10D32"/>
    <w:rPr>
      <w:color w:val="808080"/>
    </w:rPr>
  </w:style>
  <w:style w:type="paragraph" w:styleId="ListParagraph">
    <w:name w:val="List Paragraph"/>
    <w:basedOn w:val="Normal"/>
    <w:link w:val="ListParagraphChar"/>
    <w:uiPriority w:val="34"/>
    <w:qFormat/>
    <w:rsid w:val="00B33073"/>
    <w:pPr>
      <w:spacing w:before="69"/>
      <w:ind w:left="1266" w:hanging="360"/>
      <w:jc w:val="left"/>
    </w:pPr>
    <w:rPr>
      <w:rFonts w:eastAsia="Times New Roman"/>
      <w:kern w:val="0"/>
      <w:sz w:val="22"/>
      <w:szCs w:val="22"/>
      <w:lang w:eastAsia="en-US"/>
    </w:rPr>
  </w:style>
  <w:style w:type="paragraph" w:styleId="TOC3">
    <w:name w:val="toc 3"/>
    <w:basedOn w:val="Normal"/>
    <w:uiPriority w:val="1"/>
    <w:qFormat/>
    <w:rsid w:val="00B33073"/>
    <w:pPr>
      <w:spacing w:before="73"/>
      <w:ind w:left="815" w:right="868" w:firstLine="0"/>
      <w:jc w:val="center"/>
    </w:pPr>
    <w:rPr>
      <w:rFonts w:eastAsia="Times New Roman"/>
      <w:kern w:val="0"/>
      <w:sz w:val="22"/>
      <w:szCs w:val="22"/>
      <w:lang w:eastAsia="en-US"/>
    </w:rPr>
  </w:style>
  <w:style w:type="character" w:styleId="Strong">
    <w:name w:val="Strong"/>
    <w:basedOn w:val="DefaultParagraphFont"/>
    <w:uiPriority w:val="22"/>
    <w:qFormat/>
    <w:rsid w:val="00B33073"/>
    <w:rPr>
      <w:b/>
      <w:bCs/>
    </w:rPr>
  </w:style>
  <w:style w:type="paragraph" w:styleId="NormalWeb">
    <w:name w:val="Normal (Web)"/>
    <w:basedOn w:val="Normal"/>
    <w:uiPriority w:val="99"/>
    <w:rsid w:val="00B33073"/>
    <w:pPr>
      <w:widowControl/>
      <w:spacing w:before="100" w:beforeAutospacing="1" w:after="100" w:afterAutospacing="1"/>
      <w:ind w:firstLine="0"/>
      <w:jc w:val="left"/>
    </w:pPr>
    <w:rPr>
      <w:rFonts w:eastAsia="Times New Roman"/>
      <w:kern w:val="0"/>
      <w:sz w:val="24"/>
      <w:szCs w:val="24"/>
      <w:lang w:eastAsia="en-US"/>
    </w:rPr>
  </w:style>
  <w:style w:type="character" w:styleId="Emphasis">
    <w:name w:val="Emphasis"/>
    <w:basedOn w:val="DefaultParagraphFont"/>
    <w:uiPriority w:val="20"/>
    <w:qFormat/>
    <w:rsid w:val="00B33073"/>
    <w:rPr>
      <w:i/>
      <w:iCs/>
    </w:rPr>
  </w:style>
  <w:style w:type="character" w:customStyle="1" w:styleId="ListParagraphChar">
    <w:name w:val="List Paragraph Char"/>
    <w:basedOn w:val="DefaultParagraphFont"/>
    <w:link w:val="ListParagraph"/>
    <w:uiPriority w:val="1"/>
    <w:rsid w:val="00B33073"/>
    <w:rPr>
      <w:rFonts w:ascii="Times New Roman" w:eastAsia="Times New Roman" w:hAnsi="Times New Roman" w:cs="Times New Roman"/>
      <w:lang w:val="en-US"/>
    </w:rPr>
  </w:style>
  <w:style w:type="character" w:customStyle="1" w:styleId="Heading4Char">
    <w:name w:val="Heading 4 Char"/>
    <w:basedOn w:val="DefaultParagraphFont"/>
    <w:link w:val="Heading4"/>
    <w:uiPriority w:val="1"/>
    <w:rsid w:val="00F83581"/>
    <w:rPr>
      <w:rFonts w:asciiTheme="majorHAnsi" w:eastAsiaTheme="majorEastAsia" w:hAnsiTheme="majorHAnsi" w:cstheme="majorBidi"/>
      <w:i/>
      <w:iCs/>
      <w:color w:val="365F91" w:themeColor="accent1" w:themeShade="BF"/>
      <w:kern w:val="2"/>
      <w:sz w:val="20"/>
      <w:szCs w:val="20"/>
      <w:lang w:val="en-US" w:eastAsia="ja-JP"/>
    </w:rPr>
  </w:style>
  <w:style w:type="character" w:customStyle="1" w:styleId="Heading5Char">
    <w:name w:val="Heading 5 Char"/>
    <w:basedOn w:val="DefaultParagraphFont"/>
    <w:link w:val="Heading5"/>
    <w:uiPriority w:val="9"/>
    <w:semiHidden/>
    <w:rsid w:val="00CF27C1"/>
    <w:rPr>
      <w:rFonts w:asciiTheme="majorHAnsi" w:eastAsiaTheme="majorEastAsia" w:hAnsiTheme="majorHAnsi" w:cstheme="majorBidi"/>
      <w:color w:val="365F91" w:themeColor="accent1" w:themeShade="BF"/>
      <w:kern w:val="2"/>
      <w:sz w:val="20"/>
      <w:szCs w:val="20"/>
      <w:lang w:val="en-US" w:eastAsia="ja-JP"/>
    </w:rPr>
  </w:style>
  <w:style w:type="character" w:customStyle="1" w:styleId="Heading2Char">
    <w:name w:val="Heading 2 Char"/>
    <w:basedOn w:val="DefaultParagraphFont"/>
    <w:link w:val="Heading2"/>
    <w:uiPriority w:val="1"/>
    <w:rsid w:val="00CF27C1"/>
    <w:rPr>
      <w:rFonts w:asciiTheme="majorHAnsi" w:eastAsiaTheme="majorEastAsia" w:hAnsiTheme="majorHAnsi" w:cstheme="majorBidi"/>
      <w:color w:val="365F91" w:themeColor="accent1" w:themeShade="BF"/>
      <w:kern w:val="2"/>
      <w:sz w:val="26"/>
      <w:szCs w:val="26"/>
      <w:lang w:val="en-US" w:eastAsia="ja-JP"/>
    </w:rPr>
  </w:style>
  <w:style w:type="character" w:customStyle="1" w:styleId="a">
    <w:name w:val="a"/>
    <w:basedOn w:val="DefaultParagraphFont"/>
    <w:rsid w:val="00CF27C1"/>
  </w:style>
  <w:style w:type="character" w:customStyle="1" w:styleId="st">
    <w:name w:val="st"/>
    <w:basedOn w:val="DefaultParagraphFont"/>
    <w:rsid w:val="009026A1"/>
  </w:style>
  <w:style w:type="paragraph" w:styleId="PlainText">
    <w:name w:val="Plain Text"/>
    <w:basedOn w:val="Normal"/>
    <w:link w:val="PlainTextChar"/>
    <w:uiPriority w:val="99"/>
    <w:unhideWhenUsed/>
    <w:rsid w:val="00A90C8A"/>
    <w:pPr>
      <w:widowControl/>
      <w:ind w:firstLine="0"/>
    </w:pPr>
    <w:rPr>
      <w:rFonts w:ascii="Consolas" w:eastAsiaTheme="minorHAnsi" w:hAnsi="Consolas" w:cstheme="minorBidi"/>
      <w:kern w:val="0"/>
      <w:sz w:val="21"/>
      <w:szCs w:val="21"/>
      <w:lang w:eastAsia="en-US"/>
    </w:rPr>
  </w:style>
  <w:style w:type="character" w:customStyle="1" w:styleId="PlainTextChar">
    <w:name w:val="Plain Text Char"/>
    <w:basedOn w:val="DefaultParagraphFont"/>
    <w:link w:val="PlainText"/>
    <w:uiPriority w:val="99"/>
    <w:rsid w:val="00A90C8A"/>
    <w:rPr>
      <w:rFonts w:ascii="Consolas" w:hAnsi="Consolas"/>
      <w:sz w:val="21"/>
      <w:szCs w:val="21"/>
      <w:lang w:val="en-US"/>
    </w:rPr>
  </w:style>
  <w:style w:type="table" w:styleId="TableGrid">
    <w:name w:val="Table Grid"/>
    <w:basedOn w:val="TableNormal"/>
    <w:uiPriority w:val="39"/>
    <w:rsid w:val="00261322"/>
    <w:rPr>
      <w:sz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28" w:type="dxa"/>
        <w:right w:w="28" w:type="dxa"/>
      </w:tblCellMar>
    </w:tblPr>
  </w:style>
  <w:style w:type="table" w:styleId="PlainTable2">
    <w:name w:val="Plain Table 2"/>
    <w:basedOn w:val="TableNormal"/>
    <w:uiPriority w:val="42"/>
    <w:rsid w:val="00760DC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E45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wildamunthe51@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p7LFYgM23AQ209f0/PXuaXXIw==">CgMxLjAyCGguZ2pkZ3hzOAByITFDWFlBRHpXTFlWNldXX3l3VVY5ZnNOalFlWmh1RnpSYg==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5157</Words>
  <Characters>29400</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wilda munthe</cp:lastModifiedBy>
  <cp:revision>2</cp:revision>
  <dcterms:created xsi:type="dcterms:W3CDTF">2026-07-13T08:46:00Z</dcterms:created>
  <dcterms:modified xsi:type="dcterms:W3CDTF">2026-07-13T08:46:00Z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