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FFE94D" w14:textId="265A7F36" w:rsidR="00FB2305" w:rsidRPr="001E6808" w:rsidRDefault="000479F7" w:rsidP="000479F7">
      <w:pPr>
        <w:pStyle w:val="01judulartikel"/>
      </w:pPr>
      <w:r>
        <w:t>PENGARUH PENDIDIKAN KESEHATAN BERBASIS VIDEO ANIMASI TERHADAP PENGETAHUAN REMAJA</w:t>
      </w:r>
      <w:r>
        <w:rPr>
          <w:lang w:val="id-ID"/>
        </w:rPr>
        <w:t xml:space="preserve"> </w:t>
      </w:r>
      <w:r>
        <w:t>TENTANG KESEHATAN REPRODUKSI DI</w:t>
      </w:r>
      <w:r>
        <w:rPr>
          <w:lang w:val="id-ID"/>
        </w:rPr>
        <w:t xml:space="preserve"> </w:t>
      </w:r>
      <w:r>
        <w:t>SMP ABULYATAMA ACEH BESAR</w:t>
      </w:r>
      <w:r w:rsidR="00FB2305" w:rsidRPr="001E6808">
        <w:t xml:space="preserve"> </w:t>
      </w:r>
    </w:p>
    <w:p w14:paraId="75A62DAC" w14:textId="2A889476" w:rsidR="00FB2305" w:rsidRDefault="00B34CA3" w:rsidP="00B34CA3">
      <w:pPr>
        <w:pStyle w:val="02penulis"/>
        <w:tabs>
          <w:tab w:val="center" w:pos="3942"/>
          <w:tab w:val="right" w:pos="7653"/>
        </w:tabs>
        <w:jc w:val="left"/>
      </w:pPr>
      <w:r>
        <w:tab/>
      </w:r>
      <w:r w:rsidR="000479F7">
        <w:rPr>
          <w:lang w:val="id-ID"/>
        </w:rPr>
        <w:t>Julia Susanna</w:t>
      </w:r>
      <w:r w:rsidR="00FB2305">
        <w:rPr>
          <w:vertAlign w:val="superscript"/>
        </w:rPr>
        <w:t>1</w:t>
      </w:r>
      <w:r w:rsidR="00FB2305">
        <w:t>,</w:t>
      </w:r>
      <w:r w:rsidR="000479F7">
        <w:rPr>
          <w:lang w:val="id-ID"/>
        </w:rPr>
        <w:t xml:space="preserve"> </w:t>
      </w:r>
      <w:r w:rsidR="000479F7" w:rsidRPr="000479F7">
        <w:t>Syarifah Masthura</w:t>
      </w:r>
      <w:r w:rsidR="00FB2305">
        <w:rPr>
          <w:vertAlign w:val="superscript"/>
        </w:rPr>
        <w:t>2</w:t>
      </w:r>
      <w:r w:rsidR="000479F7">
        <w:rPr>
          <w:lang w:val="id-ID"/>
        </w:rPr>
        <w:t xml:space="preserve">, </w:t>
      </w:r>
      <w:r w:rsidR="000479F7" w:rsidRPr="000479F7">
        <w:rPr>
          <w:lang w:val="id-ID"/>
        </w:rPr>
        <w:t>Cut Oktaviyana</w:t>
      </w:r>
      <w:r w:rsidR="000479F7">
        <w:rPr>
          <w:vertAlign w:val="superscript"/>
          <w:lang w:val="id-ID"/>
        </w:rPr>
        <w:t>3</w:t>
      </w:r>
      <w:r w:rsidR="0088238F">
        <w:rPr>
          <w:vertAlign w:val="superscript"/>
          <w:lang w:val="id-ID"/>
        </w:rPr>
        <w:t>*</w:t>
      </w:r>
      <w:r>
        <w:rPr>
          <w:vertAlign w:val="superscript"/>
        </w:rPr>
        <w:tab/>
      </w:r>
    </w:p>
    <w:p w14:paraId="033325AF" w14:textId="351D7186" w:rsidR="00FB2305" w:rsidRDefault="00FB2305" w:rsidP="00CA7341">
      <w:pPr>
        <w:pStyle w:val="03almtpenulis"/>
        <w:numPr>
          <w:ilvl w:val="0"/>
          <w:numId w:val="10"/>
        </w:numPr>
      </w:pPr>
      <w:r>
        <w:rPr>
          <w:lang w:val="id-ID"/>
        </w:rPr>
        <w:t>Program Studi</w:t>
      </w:r>
      <w:r w:rsidR="000479F7">
        <w:rPr>
          <w:lang w:val="id-ID"/>
        </w:rPr>
        <w:t xml:space="preserve"> Ilmu Keperawatan</w:t>
      </w:r>
      <w:r w:rsidR="007942C2">
        <w:t>, Fakultas</w:t>
      </w:r>
      <w:r w:rsidR="000479F7">
        <w:rPr>
          <w:lang w:val="id-ID"/>
        </w:rPr>
        <w:t xml:space="preserve"> Ilmu-Ilmu Keperawatan</w:t>
      </w:r>
      <w:r>
        <w:t xml:space="preserve">, Universitas </w:t>
      </w:r>
      <w:r w:rsidR="00145AA8">
        <w:rPr>
          <w:lang w:val="id-ID"/>
        </w:rPr>
        <w:t>Abulyatama</w:t>
      </w:r>
      <w:r w:rsidR="00BF134F">
        <w:rPr>
          <w:lang w:val="id-ID"/>
        </w:rPr>
        <w:t xml:space="preserve">, </w:t>
      </w:r>
      <w:r>
        <w:rPr>
          <w:bCs/>
          <w:lang w:val="id-ID"/>
        </w:rPr>
        <w:t xml:space="preserve">Jl. </w:t>
      </w:r>
      <w:r w:rsidR="00145AA8">
        <w:rPr>
          <w:bCs/>
          <w:lang w:val="id-ID"/>
        </w:rPr>
        <w:t>Blang Bintang Lama Km 8,5 Lampoh Keude Aceh Besar</w:t>
      </w:r>
      <w:r>
        <w:t xml:space="preserve">, email: </w:t>
      </w:r>
      <w:hyperlink r:id="rId8" w:history="1">
        <w:r w:rsidR="00CA7341" w:rsidRPr="00E56398">
          <w:rPr>
            <w:rStyle w:val="Hyperlink"/>
            <w:lang w:val="id-ID"/>
          </w:rPr>
          <w:t>Juliasusanna5</w:t>
        </w:r>
        <w:r w:rsidR="00CA7341" w:rsidRPr="00E56398">
          <w:rPr>
            <w:rStyle w:val="Hyperlink"/>
          </w:rPr>
          <w:t>@gmail.com</w:t>
        </w:r>
      </w:hyperlink>
    </w:p>
    <w:p w14:paraId="3973CCF3" w14:textId="6F8ED625" w:rsidR="00CA7341" w:rsidRDefault="00CA7341" w:rsidP="00CA7341">
      <w:pPr>
        <w:pStyle w:val="03almtpenulis"/>
        <w:numPr>
          <w:ilvl w:val="0"/>
          <w:numId w:val="10"/>
        </w:numPr>
      </w:pPr>
      <w:r>
        <w:rPr>
          <w:lang w:val="id-ID"/>
        </w:rPr>
        <w:t xml:space="preserve">Program </w:t>
      </w:r>
      <w:r>
        <w:rPr>
          <w:lang w:val="id-ID"/>
        </w:rPr>
        <w:t>Studi Ilmu Keperawatan</w:t>
      </w:r>
      <w:r>
        <w:t>, Fakultas</w:t>
      </w:r>
      <w:r>
        <w:rPr>
          <w:lang w:val="id-ID"/>
        </w:rPr>
        <w:t xml:space="preserve"> Ilmu-Ilmu Keperawatan</w:t>
      </w:r>
      <w:r>
        <w:t xml:space="preserve">, Universitas </w:t>
      </w:r>
      <w:r>
        <w:rPr>
          <w:lang w:val="id-ID"/>
        </w:rPr>
        <w:t xml:space="preserve">Abulyatama, </w:t>
      </w:r>
      <w:r>
        <w:rPr>
          <w:bCs/>
          <w:lang w:val="id-ID"/>
        </w:rPr>
        <w:t>Jl. Blang Bintang Lama Km 8,5 Lampoh Keude Aceh</w:t>
      </w:r>
      <w:r>
        <w:rPr>
          <w:bCs/>
          <w:lang w:val="id-ID"/>
        </w:rPr>
        <w:t xml:space="preserve"> Besar, email: masthuraazzahir_psik@abulyatama.ac.id</w:t>
      </w:r>
      <w:bookmarkStart w:id="0" w:name="_GoBack"/>
      <w:bookmarkEnd w:id="0"/>
    </w:p>
    <w:p w14:paraId="14C78BA3" w14:textId="21233631" w:rsidR="0088238F" w:rsidRPr="0088238F" w:rsidRDefault="0088238F" w:rsidP="0088238F">
      <w:pPr>
        <w:pStyle w:val="03almtpenulis"/>
        <w:rPr>
          <w:lang w:val="id-ID"/>
        </w:rPr>
      </w:pPr>
      <w:r>
        <w:rPr>
          <w:vertAlign w:val="superscript"/>
          <w:lang w:val="id-ID"/>
        </w:rPr>
        <w:t>*</w:t>
      </w:r>
      <w:r>
        <w:rPr>
          <w:lang w:val="id-ID"/>
        </w:rPr>
        <w:t>oktaviyana_psik@abulyatama.ac.id</w:t>
      </w:r>
      <w:r w:rsidR="00FB2305">
        <w:t xml:space="preserve"> </w:t>
      </w:r>
    </w:p>
    <w:p w14:paraId="21B15531" w14:textId="5F3CA1C9" w:rsidR="00FB2305" w:rsidRDefault="00FB2305" w:rsidP="00F13E13">
      <w:pPr>
        <w:pStyle w:val="03almtpenulis"/>
      </w:pPr>
    </w:p>
    <w:p w14:paraId="2B1DEB27" w14:textId="0562F0DE" w:rsidR="00FB2305" w:rsidRPr="00085B47" w:rsidRDefault="00FB2305" w:rsidP="00BF134F">
      <w:pPr>
        <w:pStyle w:val="04abstractEnglish"/>
        <w:ind w:left="0" w:right="-2"/>
      </w:pPr>
      <w:r w:rsidRPr="00085B47">
        <w:rPr>
          <w:b/>
        </w:rPr>
        <w:t>Abstract:</w:t>
      </w:r>
      <w:r w:rsidRPr="00085B47">
        <w:t xml:space="preserve"> </w:t>
      </w:r>
      <w:r w:rsidR="009246C7" w:rsidRPr="009246C7">
        <w:t xml:space="preserve">Limited access and information about sexuality and reproductive health for adolescents in Indonesia is "understandable" because the general public still considers it taboo and unfamiliar to be discussed openly. Education plays a very important role in the process of teaching and learning. The task of media is not just a means of communication for teachers and students but also an interrelated relationship, like one component with other components that influence each other. Current technology uses a lot of learning media in various forms of information technology, including audiovisual media in the form of animated video media. This type of research is a quasi-experiment with a one-group pretest-postest design without using a comparison group. Data collection was conducted from September 14 to  September 16, 2023. The population in the study was junior high school students in grade VII, with a sample size of 20 students. Data collection using primary data. Analysis using a paired t test. The results showed that there was a significant influence of health education based on animated videos on adolescents' knowledge about reproductive health at Abulyatama Junior High School, namely with a p value of 0.000 &lt; </w:t>
      </w:r>
      <w:r w:rsidR="009246C7" w:rsidRPr="009246C7">
        <w:rPr>
          <w:rFonts w:ascii="Calibri" w:hAnsi="Calibri" w:cs="Calibri"/>
        </w:rPr>
        <w:t>α</w:t>
      </w:r>
      <w:r w:rsidR="009246C7" w:rsidRPr="009246C7">
        <w:t xml:space="preserve"> (0.05). The data concluded that animated videos are effective in increasing adolescents' knowledge about reproductive health. It is expected that the information that has been delivered to students can have an impact on their knowledge and attitudes related to reproductive health during the life cycle</w:t>
      </w:r>
      <w:r w:rsidR="00A65FF2" w:rsidRPr="00085B47">
        <w:t>.</w:t>
      </w:r>
    </w:p>
    <w:p w14:paraId="35D31368" w14:textId="742C40BF" w:rsidR="00FB2305" w:rsidRPr="00085B47" w:rsidRDefault="00FB2305" w:rsidP="004F3770">
      <w:pPr>
        <w:pStyle w:val="04bkeywords"/>
        <w:ind w:left="0"/>
      </w:pPr>
      <w:r w:rsidRPr="00085B47">
        <w:t xml:space="preserve">Keywords : </w:t>
      </w:r>
      <w:r w:rsidR="009246C7" w:rsidRPr="009246C7">
        <w:t>Knowledge, Video Animation, Adolescents, Reproductive Health</w:t>
      </w:r>
    </w:p>
    <w:p w14:paraId="7D9C4742" w14:textId="2EE16E72" w:rsidR="00A65FF2" w:rsidRPr="00085B47" w:rsidRDefault="00FB2305" w:rsidP="004F3770">
      <w:pPr>
        <w:pStyle w:val="05abstrakIndo"/>
        <w:ind w:left="0" w:right="-2"/>
      </w:pPr>
      <w:r w:rsidRPr="00085B47">
        <w:rPr>
          <w:b/>
        </w:rPr>
        <w:t>Abstrak:</w:t>
      </w:r>
      <w:r w:rsidRPr="00085B47">
        <w:t xml:space="preserve"> </w:t>
      </w:r>
      <w:r w:rsidR="009246C7" w:rsidRPr="009246C7">
        <w:t xml:space="preserve">Terbatasnya akses dan informasi tentang seksualitas dan Kesehatan reproduksi bagi remaja di Indonesia “bisa dimaklumi” karena masyarakat umumnya masih menganggap hal tersebut tabu dan asing untuk dibicarakan secara terang-terangan. Pendidikan sangat berperan penting untuk membantu proses terjadinya belajar mengajar. Tugas media bukan sekedar menjadi sarana komunikasi bagi pengajar dan murid tetapi juga menjadi sebuah hubungan yang saling berkaitan seperti layaknya satu komponen dengan komponen yang lainnya yang saling mempengaruhi. Teknologi saat ini banyak menggunakan media pembelajaran berbagai macam bentuk teknologi informasi, termasuk media audiovisual berupa media video animasi. Jenis penelitian ini adalah quasi esperiment dengan one group </w:t>
      </w:r>
      <w:r w:rsidR="009246C7" w:rsidRPr="009246C7">
        <w:lastRenderedPageBreak/>
        <w:t xml:space="preserve">pretest postest design tanpa menggunakan kelompok pembanding. Pengumpulan data dilakukan pada tanggal 14 sampai dengan 16 September 2023. Populasi dalam penelitian siswa SMP kelas VII dengan jumlah sampel sebanyak 20 siswa. Pengumpulan data mengggunakan data primer. Analisis menggunakan paired t test. Hasil penelitian diperoleh ada pengaruh yang signifikan antara pengaruh pendidikan kesehatan berbasis video animasi terhadap pengetahuan remaja tentang kesehatan reproduksi di SMP Abulyatama yaitu dengan nilai p value = 0,000 &lt; </w:t>
      </w:r>
      <w:r w:rsidR="009246C7" w:rsidRPr="009246C7">
        <w:rPr>
          <w:rFonts w:ascii="Calibri" w:hAnsi="Calibri" w:cs="Calibri"/>
        </w:rPr>
        <w:t>α</w:t>
      </w:r>
      <w:r w:rsidR="009246C7" w:rsidRPr="009246C7">
        <w:t xml:space="preserve"> (0,05). Data ditarik kesimpulan video animasi efektif meningkatkan pengetahuan remaja tentang kesehatan reproduksi. Diharapkan kepada siswa/i melalui informasi yang telah disampaikan dapat berdampak terdapat pengetahuan dan sikap yang berkaitan dengan kesehatan reproduksi selama daur kehidupan</w:t>
      </w:r>
      <w:r w:rsidR="009246C7">
        <w:t>.</w:t>
      </w:r>
      <w:r w:rsidR="00A65FF2" w:rsidRPr="00085B47">
        <w:t xml:space="preserve"> </w:t>
      </w:r>
    </w:p>
    <w:p w14:paraId="6F669DF1" w14:textId="5BE40FFD" w:rsidR="00FB2305" w:rsidRPr="00085B47" w:rsidRDefault="00FB2305" w:rsidP="00085B47">
      <w:pPr>
        <w:pStyle w:val="05bkatakunci"/>
        <w:ind w:left="0"/>
      </w:pPr>
      <w:r w:rsidRPr="00085B47">
        <w:t xml:space="preserve">Kata kunci : </w:t>
      </w:r>
      <w:r w:rsidR="009246C7" w:rsidRPr="009246C7">
        <w:t>Pengetahuan, Video Animasi, Remaja, Kesehatan Reproduksi</w:t>
      </w:r>
      <w:r w:rsidRPr="00085B47">
        <w:t>.</w:t>
      </w:r>
    </w:p>
    <w:p w14:paraId="4EC62734" w14:textId="77777777" w:rsidR="00780345" w:rsidRDefault="00780345" w:rsidP="002C1F89">
      <w:pPr>
        <w:pStyle w:val="08paragraf"/>
        <w:ind w:firstLine="0"/>
      </w:pPr>
    </w:p>
    <w:p w14:paraId="22DACB16" w14:textId="77777777" w:rsidR="00780345" w:rsidRDefault="00780345" w:rsidP="002C1F89">
      <w:pPr>
        <w:pStyle w:val="08paragraf"/>
        <w:ind w:firstLine="0"/>
        <w:sectPr w:rsidR="00780345" w:rsidSect="00BF1115">
          <w:headerReference w:type="even" r:id="rId9"/>
          <w:headerReference w:type="default" r:id="rId10"/>
          <w:footerReference w:type="even" r:id="rId11"/>
          <w:footerReference w:type="default" r:id="rId12"/>
          <w:type w:val="continuous"/>
          <w:pgSz w:w="11906" w:h="16838" w:code="9"/>
          <w:pgMar w:top="1701" w:right="1701" w:bottom="1418" w:left="2552" w:header="851" w:footer="996" w:gutter="0"/>
          <w:cols w:space="709"/>
          <w:docGrid w:linePitch="360"/>
        </w:sectPr>
      </w:pPr>
    </w:p>
    <w:p w14:paraId="2B3F2A1F" w14:textId="6A692326" w:rsidR="00E802C2" w:rsidRDefault="00A07EBA" w:rsidP="00F10A3E">
      <w:pPr>
        <w:pStyle w:val="08paragraf"/>
        <w:tabs>
          <w:tab w:val="left" w:pos="7655"/>
        </w:tabs>
        <w:ind w:firstLine="567"/>
      </w:pPr>
      <w:r w:rsidRPr="00A07EBA">
        <w:t>Masa remaja atau pubertas merupakan tahap perkembangan penting yang melibatkan kematangan biologis dan psikologis, yang sering mempengaruhi perilaku seksual remaja dalam berpacaran. Seiring perkembangan zaman, perilaku seperti berciuman dan bercumbu yang dulunya ditabukan kini menjadi umum, dengan data menunjukkan bahwa 80% laki-laki dan 70% perempuan telah memulai hubungan seksual selama masa remaja, bahkan 20% memiliki lebih dari satu pasangan (Djama, 2017). Di Indonesia, survei Demografi dan Kesehatan Indonesia (SDKI) 2017 melaporkan bahwa 8% remaja laki-laki dan 2% perempuan pernah melakukan hubungan seksual pranikah, dengan faktor seperti rasa penasaran (11,3%) dan pergeseran nilai moral sebagai pemicu (Najallaili &amp; Wardiati, 2021). Di Provinsi Aceh, khususnya Kota Banda Aceh, tingkat risiko penyimpangan perilaku seksual remaja mencapai 6,42%, dengan SMP Abulyatama di Kabupaten Aceh Besar sebagai area perbatasan yang minim informasi kesehatan reproduksi karena tabu sosial dan kurangnya akses pendidikan (Najallaili &amp; Wardiati, 2021).</w:t>
      </w:r>
    </w:p>
    <w:p w14:paraId="50A725AA" w14:textId="7C6CB4D1" w:rsidR="002A01C5" w:rsidRDefault="00A07EBA" w:rsidP="002A01C5">
      <w:pPr>
        <w:pStyle w:val="08paragraf"/>
        <w:ind w:firstLine="567"/>
      </w:pPr>
      <w:r w:rsidRPr="00A07EBA">
        <w:t xml:space="preserve">Penelitian sebelumnya menunjukkan bahwa perilaku seksual remaja semakin permisif, dengan data dari Amerika Serikat (NSFG 2002) menunjukkan bahwa 98% wanita dan 97% pria dewasa pernah melakukan seks vaginal, serta 89% wanita dan 90% pria pernah seks oral (Chandra et al., 2017). Di Indonesia, SDKI 2017 mencatat aktivitas seperti berpelukan (17% perempuan, 33% laki-laki), ciuman bibir (30% perempuan, 50% laki-laki), dan meraba (5% perempuan, 22% laki-laki), dengan 59% perempuan dan 74% laki-laki memulai pada usia 20-19 tahun (Najallaili &amp; Wardiati, 2021). Namun, terbatasnya akses informasi kesehatan reproduksi membuat remaja minim pengetahuan, seperti yang ditemukan dalam wawancara di SMP Abulyatama, di mana siswi menganggap kesehatan </w:t>
      </w:r>
      <w:r w:rsidRPr="00A07EBA">
        <w:lastRenderedPageBreak/>
        <w:t>reproduksi hanya berkaitan dengan masalah kemaluan dan tidak mengetahui risiko seperti keputihan (Aisyaroh et al., 2020). Media pendidikan tradisional seperti booklet atau leaflet kurang efektif untuk generasi 4.0, sementara video animasi dinilai lebih menarik dan efektif untuk meningkatkan pengetahuan (Aisah et al., 2021).</w:t>
      </w:r>
    </w:p>
    <w:p w14:paraId="7161A305" w14:textId="7A6F3618" w:rsidR="00A07EBA" w:rsidRDefault="00A07EBA" w:rsidP="002A01C5">
      <w:pPr>
        <w:pStyle w:val="08paragraf"/>
        <w:ind w:firstLine="567"/>
      </w:pPr>
      <w:r w:rsidRPr="00A07EBA">
        <w:t>Penelitian ini penting karena perilaku seksual berisiko pada remaja dapat berdampak negatif pada kesehatan reproduksi, seperti kehamilan tidak diinginkan atau penyakit menular, terutama di daerah seperti Aceh Besar yang masih menganggap topik ini tabu (Anas, 2020). Dengan kurangnya kerja sama antara sekolah dan Puskesmas, serta pandangan orang tua bahwa kesehatan reproduksi akan diketahui secara alami, remaja rentan terhadap penyimpangan (Aisyaroh et al., 2020). Penggunaan video animasi sebagai media pembelajaran dapat menjadi solusi inovatif untuk meningkatkan pengetahuan dan sikap remaja, mendukung tujuan pendidikan kesehatan reproduksi yang lebih efektif, dan mencegah risiko sosial di era digital (Aisah et al., 2021).</w:t>
      </w:r>
    </w:p>
    <w:p w14:paraId="2562F5AF" w14:textId="47810179" w:rsidR="00C72FD3" w:rsidRDefault="00A07EBA" w:rsidP="00A07EBA">
      <w:pPr>
        <w:pStyle w:val="08paragraf"/>
        <w:ind w:firstLine="567"/>
      </w:pPr>
      <w:r w:rsidRPr="00A07EBA">
        <w:t>Berdasarkan asumsi bahwa pendidikan kesehatan reproduksi berbasis video animasi lebih efektif daripada media tradisional untuk generasi remaja saat ini, penelitian ini bertujuan mengetahui pengaruhnya terhadap pengetahuan, sikap, dan perilaku seksual siswa-siswi SMP Abulyatama Aceh Besar. Hipotesis awal adalah bahwa intervensi ini akan meningkatkan pemahaman remaja tentang kesehatan reproduksi, mengubah sikap positif terhadap perilaku sehat, dan mengurangi risiko perilaku seksual berisiko, dengan fokus pada konteks lokal yang minim informasi.</w:t>
      </w:r>
    </w:p>
    <w:p w14:paraId="3B225CD8" w14:textId="77777777" w:rsidR="00A07EBA" w:rsidRDefault="00A07EBA" w:rsidP="00A07EBA">
      <w:pPr>
        <w:pStyle w:val="08paragraf"/>
        <w:ind w:firstLine="567"/>
      </w:pPr>
    </w:p>
    <w:p w14:paraId="6077FA7D" w14:textId="77777777" w:rsidR="003477A5" w:rsidRDefault="003477A5" w:rsidP="00C72FD3">
      <w:pPr>
        <w:pStyle w:val="07aSubJudul"/>
        <w:spacing w:before="0"/>
      </w:pPr>
      <w:r>
        <w:t>KAJIAN PUSTAKA</w:t>
      </w:r>
    </w:p>
    <w:p w14:paraId="75D164EC" w14:textId="77777777" w:rsidR="003477A5" w:rsidRDefault="003477A5" w:rsidP="00C72FD3">
      <w:pPr>
        <w:pStyle w:val="08paragraf"/>
        <w:rPr>
          <w:i/>
        </w:rPr>
      </w:pPr>
      <w:r>
        <w:t>Kajian pustaka berisi tentang teori-teori ataupun kepustakaan yang m</w:t>
      </w:r>
      <w:r>
        <w:rPr>
          <w:lang w:val="en-US"/>
        </w:rPr>
        <w:t>elandasi penelitian</w:t>
      </w:r>
      <w:r>
        <w:t xml:space="preserve">  ini. </w:t>
      </w:r>
      <w:r w:rsidR="00065479">
        <w:t xml:space="preserve">Kajian pustaka akan terdiri dari beberapa judul sub bab. </w:t>
      </w:r>
    </w:p>
    <w:p w14:paraId="1C327EDB" w14:textId="77777777" w:rsidR="009503DC" w:rsidRDefault="009503DC" w:rsidP="003477A5">
      <w:pPr>
        <w:pStyle w:val="08paragraf"/>
        <w:rPr>
          <w:b/>
          <w:spacing w:val="0"/>
          <w:szCs w:val="22"/>
        </w:rPr>
      </w:pPr>
      <w:r w:rsidRPr="009503DC">
        <w:rPr>
          <w:b/>
          <w:spacing w:val="0"/>
          <w:szCs w:val="22"/>
        </w:rPr>
        <w:t>Konsep Pendidikan Kesehatan</w:t>
      </w:r>
    </w:p>
    <w:p w14:paraId="5EB20B96" w14:textId="666AFDA0" w:rsidR="003477A5" w:rsidRDefault="009503DC" w:rsidP="003477A5">
      <w:pPr>
        <w:pStyle w:val="08paragraf"/>
      </w:pPr>
      <w:r w:rsidRPr="009503DC">
        <w:t xml:space="preserve">Pendidikan kesehatan adalah penerapan pendidikan untuk meningkatkan pengetahuan, sikap, dan praktik individu atau masyarakat dalam memelihara kesehatan (Permatasari &amp; Suprayitno, 2021). Tujuannya adalah mengubah perilaku dari pola hidup tidak sehat menjadi sehat, dengan fokus pada perubahan kognitif, afektif, dan psikomotorik (Harsismanto et al., 2019). Ruang lingkupnya mencakup dimensi sasaran (individu, </w:t>
      </w:r>
      <w:r w:rsidRPr="009503DC">
        <w:lastRenderedPageBreak/>
        <w:t>kelompok, masyarakat), tempat pelaksanaan (sekolah, rumah sakit, tempat kerja), dan tingkat pelayanan berdasarkan model Leavell dan Clark (promosi kesehatan, perlindungan khusus, diagnosis dini, pembatasan kecacatan, rehabilitasi). Video animasi sebagai media pendidikan kesehatan efektif karena menggabungkan audio-visual, menarik perhatian, dan memudahkan pemahaman topik kompleks (Achmad et al., 2021). Keunggulannya meliputi kemampuan merangsang pikiran dan emosi, namun memiliki keterbatasan seperti biaya produksi dan keterbatasan materi (Primadani et al., 2022)</w:t>
      </w:r>
    </w:p>
    <w:p w14:paraId="3190D83D" w14:textId="7BEA3A78" w:rsidR="009503DC" w:rsidRPr="009503DC" w:rsidRDefault="009503DC" w:rsidP="003477A5">
      <w:pPr>
        <w:pStyle w:val="08paragraf"/>
        <w:rPr>
          <w:b/>
          <w:bCs/>
        </w:rPr>
      </w:pPr>
      <w:r w:rsidRPr="009503DC">
        <w:rPr>
          <w:b/>
          <w:bCs/>
        </w:rPr>
        <w:t>Konsep Kesehatan Reproduksi</w:t>
      </w:r>
    </w:p>
    <w:p w14:paraId="294BA53F" w14:textId="560F3D86" w:rsidR="009503DC" w:rsidRDefault="009503DC" w:rsidP="009503DC">
      <w:pPr>
        <w:pStyle w:val="08paragraf"/>
      </w:pPr>
      <w:r w:rsidRPr="009503DC">
        <w:t>Kesehatan reproduksi menurut WHO adalah keadaan fisik, mental, dan sosial yang utuh, bebas dari penyakit pada sistem reproduksi (Mareti &amp; Nurasa, 2022). Pada remaja, ini mencakup aspek fisik (pematangan organ), psikologis (perubahan emosi dan kecerdasan), dan sosial (pendidikan, pekerjaan, seksualitas). Sistem reproduksi pria meliputi penis, skrotum, testis, epididimis, vas deferens, vesika seminalis, prostat, dan urethra, dengan fungsi memproduksi dan mengeluarkan sperma. Sistem reproduksi wanita meliputi vagina, uterus, tuba falopi, ovarium, labia mayora/minora, klitoris, dan himen, dengan fungsi memproduksi sel telur dan mendukung kehamilan. Aspek penting lainnya adalah menstruasi (proses keluarnya darah rahim), mimpi basah (ejakulasi spontan pada pria), ereksi, kehamilan (proses fisiologis pembuahan), PMS (seperti gonore, sifilis, HIV/AIDS), kehamilan dini, dan aborsi. Faktor risiko meliputi sosial-ekonomi, budaya, psikologis, dan biologis (Rohan &amp; Siyoto, 2022). Pendidikan kesehatan reproduksi membantu remaja memahami fungsi organ, mencegah PMS, dan mengelola perilaku seksual.</w:t>
      </w:r>
    </w:p>
    <w:p w14:paraId="6F0E3996" w14:textId="77777777" w:rsidR="009503DC" w:rsidRPr="009503DC" w:rsidRDefault="009503DC" w:rsidP="009503DC">
      <w:pPr>
        <w:pStyle w:val="08paragraf"/>
        <w:rPr>
          <w:b/>
          <w:bCs/>
        </w:rPr>
      </w:pPr>
      <w:r w:rsidRPr="009503DC">
        <w:rPr>
          <w:b/>
          <w:bCs/>
        </w:rPr>
        <w:t>Konsep Perilaku Seksual</w:t>
      </w:r>
    </w:p>
    <w:p w14:paraId="5CB66464" w14:textId="5D9160A7" w:rsidR="009503DC" w:rsidRDefault="009503DC" w:rsidP="009503DC">
      <w:pPr>
        <w:pStyle w:val="08paragraf"/>
      </w:pPr>
      <w:r>
        <w:t>Perilaku seksual meliputi hasrat dan tindakan seperti berpegangan tangan, berciuman, hubungan intim, dan kekerasan seksual (Andriani &amp; Suhrawardi, 2022). Bentuknya bervariasi, dengan faktor penyebab internal (pengetahuan, sikap, pengendalian diri) dan eksternal (media, keluarga, norma sosial). Dampaknya mencakup psikologis (bersalah, cemas), fisiologis (kehamilan), sosial (pengucilan), dan fisik (PMS). Pada remaja, perilaku ini sering dipengaruhi oleh kurangnya pengetahuan, sehingga pendidikan kesehatan penting untuk mendorong perilaku positif.</w:t>
      </w:r>
    </w:p>
    <w:p w14:paraId="2D35C647" w14:textId="030462F2" w:rsidR="009503DC" w:rsidRDefault="009503DC" w:rsidP="009503DC">
      <w:pPr>
        <w:pStyle w:val="08paragraf"/>
      </w:pPr>
    </w:p>
    <w:p w14:paraId="5A548686" w14:textId="77777777" w:rsidR="009503DC" w:rsidRDefault="009503DC" w:rsidP="009503DC">
      <w:pPr>
        <w:pStyle w:val="08paragraf"/>
      </w:pPr>
    </w:p>
    <w:p w14:paraId="34FC4206" w14:textId="77777777" w:rsidR="009503DC" w:rsidRPr="009503DC" w:rsidRDefault="009503DC" w:rsidP="009503DC">
      <w:pPr>
        <w:pStyle w:val="08paragraf"/>
        <w:rPr>
          <w:b/>
          <w:bCs/>
        </w:rPr>
      </w:pPr>
      <w:r w:rsidRPr="009503DC">
        <w:rPr>
          <w:b/>
          <w:bCs/>
        </w:rPr>
        <w:t>Konsep Remaja</w:t>
      </w:r>
    </w:p>
    <w:p w14:paraId="0C481B29" w14:textId="21B81D24" w:rsidR="009503DC" w:rsidRDefault="009503DC" w:rsidP="009503DC">
      <w:pPr>
        <w:pStyle w:val="08paragraf"/>
      </w:pPr>
      <w:r>
        <w:t>Remaja didefinisikan sebagai periode transisi dari anak-anak ke dewasa, dengan rentang usia 10-20 tahun menurut WHO (Putri et al., 2017). Fase remaja terbagi menjadi awal (11-14 tahun: fokus pada teman sebaya, penampilan), madya (15-17 tahun: ketertarikan lawan jenis, pencarian identitas), dan akhir (18-20 tahun: kebebasan, perencanaan masa depan) (Hurlock, 2017). Remaja rentan terhadap masalah kesehatan reproduksi seperti anemia pada putri akibat menstruasi, sehingga pendidikan kesehatan diperlukan untuk membekali pengetahuan dan keterampilan.</w:t>
      </w:r>
    </w:p>
    <w:p w14:paraId="454699CF" w14:textId="13F35E0A" w:rsidR="009503DC" w:rsidRPr="009503DC" w:rsidRDefault="009503DC" w:rsidP="009503DC">
      <w:pPr>
        <w:pStyle w:val="08paragraf"/>
        <w:rPr>
          <w:b/>
          <w:bCs/>
        </w:rPr>
      </w:pPr>
      <w:r w:rsidRPr="009503DC">
        <w:rPr>
          <w:b/>
          <w:bCs/>
        </w:rPr>
        <w:t>Konsep Teori Keperawatan</w:t>
      </w:r>
    </w:p>
    <w:p w14:paraId="26F73B41" w14:textId="2F42B14A" w:rsidR="009503DC" w:rsidRDefault="009503DC" w:rsidP="009503DC">
      <w:pPr>
        <w:pStyle w:val="08paragraf"/>
      </w:pPr>
      <w:r>
        <w:t>Model Adaptasi Roy memandang manusia sebagai sistem adaptasi yang merespons stimulus lingkungan melalui mekanisme koping regulator (otomatis) dan kognator (sadari). Sistem ini terdiri dari empat mode adaptif: fisiologis, konsep diri, fungsi peran, dan interdependensi (Asmadi, 2016). Dalam konteks pendidikan kesehatan reproduksi, model ini membantu remaja beradaptasi dengan perubahan fisiologis dan psikologis selama masa remaja, meningkatkan kesejahteraan. Video animasi sebagai intervensi dapat mendukung proses adaptasi ini.</w:t>
      </w:r>
    </w:p>
    <w:p w14:paraId="75A903C0" w14:textId="0A7FA2B3" w:rsidR="009503DC" w:rsidRDefault="009503DC" w:rsidP="009503DC">
      <w:pPr>
        <w:pStyle w:val="08paragraf"/>
      </w:pPr>
      <w:r w:rsidRPr="009503DC">
        <w:rPr>
          <w:b/>
          <w:bCs/>
        </w:rPr>
        <w:t>Penelitian Relevan</w:t>
      </w:r>
    </w:p>
    <w:p w14:paraId="55180D00" w14:textId="7001E677" w:rsidR="009503DC" w:rsidRDefault="009503DC" w:rsidP="009503DC">
      <w:pPr>
        <w:pStyle w:val="08paragraf"/>
      </w:pPr>
      <w:r>
        <w:t>Beberapa penelitian mendukung efektivitas pendidikan kesehatan reproduksi dengan media audiovisual. Akbar (2023) dalam literatur review menemukan pengaruh signifikan penyuluhan dengan media audiovisual terhadap perilaku seksual remaja (p-value &lt; 0.05). Nurmalasari (2023) menunjukkan peningkatan pengetahuan remaja tentang PMS dari 54,7% ke 98,4% setelah intervensi video (p-value = 0.001). Penelitian ini mengisi gap dengan fokus pada video animasi spesifik untuk kesehatan reproduksi remaja di sekolah.</w:t>
      </w:r>
    </w:p>
    <w:p w14:paraId="17D9C006" w14:textId="77777777" w:rsidR="0001474C" w:rsidRDefault="0001474C" w:rsidP="0001474C">
      <w:pPr>
        <w:pStyle w:val="07aSubJudul"/>
        <w:rPr>
          <w:lang w:val="id-ID"/>
        </w:rPr>
      </w:pPr>
      <w:r>
        <w:rPr>
          <w:lang w:val="id-ID"/>
        </w:rPr>
        <w:t xml:space="preserve">METODE PENELITIAN </w:t>
      </w:r>
    </w:p>
    <w:p w14:paraId="17A86319" w14:textId="18237415" w:rsidR="0001474C" w:rsidRPr="0001474C" w:rsidRDefault="00BE589B" w:rsidP="0001474C">
      <w:pPr>
        <w:pStyle w:val="08paragraf"/>
      </w:pPr>
      <w:r w:rsidRPr="00BE589B">
        <w:t xml:space="preserve">Desain penelitian ini komparatif dengan rancangan penelitian ini adalah </w:t>
      </w:r>
      <w:r w:rsidRPr="00BE589B">
        <w:rPr>
          <w:i/>
          <w:iCs/>
        </w:rPr>
        <w:t>one group pretest-posttest</w:t>
      </w:r>
      <w:r w:rsidRPr="00BE589B">
        <w:t>, yang hasilnya akan di analisis secara univariat dan bivariat untuk mengetahui perbedaan efektifitas video animasi terhadap pengetahuan perilaku seksual siswa-siswi di SMP Abulyatama Aceh Besar Tahun 2024.</w:t>
      </w:r>
      <w:r w:rsidR="0001474C">
        <w:t xml:space="preserve"> </w:t>
      </w:r>
    </w:p>
    <w:p w14:paraId="31EE8369" w14:textId="77777777" w:rsidR="003477A5" w:rsidRDefault="003477A5" w:rsidP="003477A5">
      <w:pPr>
        <w:pStyle w:val="07aSubJudul"/>
      </w:pPr>
      <w:r>
        <w:lastRenderedPageBreak/>
        <w:t xml:space="preserve">HASIL </w:t>
      </w:r>
      <w:r w:rsidR="006F272E">
        <w:rPr>
          <w:lang w:val="id-ID"/>
        </w:rPr>
        <w:t xml:space="preserve">DAN </w:t>
      </w:r>
      <w:r>
        <w:t>PEMBAHASAN</w:t>
      </w:r>
    </w:p>
    <w:p w14:paraId="4C9ADD1D" w14:textId="32C397EA" w:rsidR="00F1776C" w:rsidRDefault="00BE589B" w:rsidP="00BE589B">
      <w:pPr>
        <w:pStyle w:val="07csubsubjuduldibawahsubjudul"/>
      </w:pPr>
      <w:r>
        <w:t>Data Demografi</w:t>
      </w:r>
    </w:p>
    <w:p w14:paraId="70FE9D19" w14:textId="4024C474" w:rsidR="00BE589B" w:rsidRPr="00BE589B" w:rsidRDefault="00BE589B" w:rsidP="00BE589B">
      <w:pPr>
        <w:pStyle w:val="ListParagraph"/>
        <w:spacing w:after="0" w:line="240" w:lineRule="auto"/>
        <w:ind w:left="0"/>
        <w:jc w:val="center"/>
        <w:rPr>
          <w:rFonts w:ascii="Gadugi" w:eastAsia="SimSun" w:hAnsi="Gadugi" w:cs="Times New Roman"/>
          <w:b/>
          <w:color w:val="000000" w:themeColor="text1"/>
          <w:sz w:val="24"/>
          <w:szCs w:val="24"/>
          <w:lang w:val="id-ID"/>
        </w:rPr>
      </w:pPr>
      <w:r w:rsidRPr="00BE589B">
        <w:rPr>
          <w:rFonts w:ascii="Gadugi" w:hAnsi="Gadugi" w:cs="Times New Roman"/>
          <w:b/>
          <w:color w:val="000000" w:themeColor="text1"/>
          <w:sz w:val="24"/>
          <w:szCs w:val="24"/>
        </w:rPr>
        <w:t>Tabel</w:t>
      </w:r>
      <w:r>
        <w:rPr>
          <w:rFonts w:ascii="Gadugi" w:hAnsi="Gadugi" w:cs="Times New Roman"/>
          <w:b/>
          <w:color w:val="000000" w:themeColor="text1"/>
          <w:sz w:val="24"/>
          <w:szCs w:val="24"/>
          <w:lang w:val="id-ID"/>
        </w:rPr>
        <w:t xml:space="preserve"> </w:t>
      </w:r>
      <w:r w:rsidRPr="00BE589B">
        <w:rPr>
          <w:rFonts w:ascii="Gadugi" w:hAnsi="Gadugi" w:cs="Times New Roman"/>
          <w:b/>
          <w:color w:val="000000" w:themeColor="text1"/>
          <w:sz w:val="24"/>
          <w:szCs w:val="24"/>
          <w:lang w:val="id-ID"/>
        </w:rPr>
        <w:t>1</w:t>
      </w:r>
    </w:p>
    <w:p w14:paraId="72DDC2F6" w14:textId="77777777" w:rsidR="00BE589B" w:rsidRPr="00BE589B" w:rsidRDefault="00BE589B" w:rsidP="00BE589B">
      <w:pPr>
        <w:pStyle w:val="ListParagraph"/>
        <w:spacing w:after="0" w:line="240" w:lineRule="auto"/>
        <w:ind w:left="0"/>
        <w:jc w:val="center"/>
        <w:rPr>
          <w:rFonts w:ascii="Gadugi" w:hAnsi="Gadugi" w:cs="Times New Roman"/>
          <w:b/>
          <w:color w:val="000000" w:themeColor="text1"/>
          <w:sz w:val="24"/>
          <w:szCs w:val="24"/>
        </w:rPr>
      </w:pPr>
      <w:r w:rsidRPr="00BE589B">
        <w:rPr>
          <w:rFonts w:ascii="Gadugi" w:hAnsi="Gadugi" w:cs="Times New Roman"/>
          <w:b/>
          <w:color w:val="000000" w:themeColor="text1"/>
          <w:sz w:val="24"/>
          <w:szCs w:val="24"/>
        </w:rPr>
        <w:t>Distribusi Frekuensi Usia Responden (n=20)</w:t>
      </w:r>
    </w:p>
    <w:p w14:paraId="408D5360" w14:textId="77777777" w:rsidR="00BE589B" w:rsidRPr="00BE589B" w:rsidRDefault="00BE589B" w:rsidP="00BE589B">
      <w:pPr>
        <w:pStyle w:val="ListParagraph"/>
        <w:spacing w:after="0" w:line="240" w:lineRule="auto"/>
        <w:ind w:left="0"/>
        <w:jc w:val="center"/>
        <w:rPr>
          <w:rFonts w:ascii="Gadugi" w:hAnsi="Gadugi" w:cs="Times New Roman"/>
          <w:b/>
          <w:color w:val="000000" w:themeColor="text1"/>
          <w:sz w:val="24"/>
          <w:szCs w:val="24"/>
          <w:lang w:val="id-ID"/>
        </w:rPr>
      </w:pPr>
    </w:p>
    <w:tbl>
      <w:tblPr>
        <w:tblW w:w="8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3402"/>
        <w:gridCol w:w="1559"/>
        <w:gridCol w:w="2126"/>
      </w:tblGrid>
      <w:tr w:rsidR="00BE589B" w:rsidRPr="00BE589B" w14:paraId="340653A6" w14:textId="77777777" w:rsidTr="00BE589B">
        <w:tc>
          <w:tcPr>
            <w:tcW w:w="993" w:type="dxa"/>
            <w:tcBorders>
              <w:top w:val="single" w:sz="4" w:space="0" w:color="auto"/>
              <w:left w:val="single" w:sz="4" w:space="0" w:color="auto"/>
              <w:bottom w:val="single" w:sz="4" w:space="0" w:color="auto"/>
              <w:right w:val="single" w:sz="4" w:space="0" w:color="auto"/>
            </w:tcBorders>
            <w:hideMark/>
          </w:tcPr>
          <w:p w14:paraId="08C45508" w14:textId="77777777" w:rsidR="00BE589B" w:rsidRPr="00BE589B" w:rsidRDefault="00BE589B">
            <w:pPr>
              <w:tabs>
                <w:tab w:val="center" w:pos="4680"/>
                <w:tab w:val="right" w:pos="9360"/>
              </w:tabs>
              <w:spacing w:line="360" w:lineRule="auto"/>
              <w:ind w:left="41"/>
              <w:jc w:val="center"/>
              <w:rPr>
                <w:rFonts w:ascii="Gadugi" w:hAnsi="Gadugi"/>
                <w:b/>
                <w:color w:val="000000" w:themeColor="text1"/>
                <w:sz w:val="24"/>
                <w:szCs w:val="24"/>
                <w:lang w:val="es-ES"/>
              </w:rPr>
            </w:pPr>
            <w:r w:rsidRPr="00BE589B">
              <w:rPr>
                <w:rFonts w:ascii="Gadugi" w:hAnsi="Gadugi"/>
                <w:b/>
                <w:color w:val="000000" w:themeColor="text1"/>
                <w:sz w:val="24"/>
                <w:szCs w:val="24"/>
                <w:lang w:val="es-ES"/>
              </w:rPr>
              <w:t>No</w:t>
            </w:r>
          </w:p>
        </w:tc>
        <w:tc>
          <w:tcPr>
            <w:tcW w:w="3402" w:type="dxa"/>
            <w:tcBorders>
              <w:top w:val="single" w:sz="4" w:space="0" w:color="auto"/>
              <w:left w:val="single" w:sz="4" w:space="0" w:color="auto"/>
              <w:bottom w:val="single" w:sz="4" w:space="0" w:color="auto"/>
              <w:right w:val="single" w:sz="4" w:space="0" w:color="auto"/>
            </w:tcBorders>
            <w:hideMark/>
          </w:tcPr>
          <w:p w14:paraId="6EFECE7F" w14:textId="77777777" w:rsidR="00BE589B" w:rsidRPr="00BE589B" w:rsidRDefault="00BE589B">
            <w:pPr>
              <w:tabs>
                <w:tab w:val="center" w:pos="4680"/>
                <w:tab w:val="right" w:pos="9360"/>
              </w:tabs>
              <w:spacing w:line="360" w:lineRule="auto"/>
              <w:jc w:val="center"/>
              <w:rPr>
                <w:rFonts w:ascii="Gadugi" w:hAnsi="Gadugi"/>
                <w:b/>
                <w:color w:val="000000" w:themeColor="text1"/>
                <w:sz w:val="24"/>
                <w:szCs w:val="24"/>
                <w:lang w:val="es-ES"/>
              </w:rPr>
            </w:pPr>
            <w:r w:rsidRPr="00BE589B">
              <w:rPr>
                <w:rFonts w:ascii="Gadugi" w:hAnsi="Gadugi"/>
                <w:b/>
                <w:color w:val="000000" w:themeColor="text1"/>
                <w:sz w:val="24"/>
                <w:szCs w:val="24"/>
                <w:lang w:val="es-ES"/>
              </w:rPr>
              <w:t>Usia</w:t>
            </w:r>
          </w:p>
        </w:tc>
        <w:tc>
          <w:tcPr>
            <w:tcW w:w="1559" w:type="dxa"/>
            <w:tcBorders>
              <w:top w:val="single" w:sz="4" w:space="0" w:color="auto"/>
              <w:left w:val="single" w:sz="4" w:space="0" w:color="auto"/>
              <w:bottom w:val="single" w:sz="4" w:space="0" w:color="auto"/>
              <w:right w:val="single" w:sz="4" w:space="0" w:color="auto"/>
            </w:tcBorders>
            <w:hideMark/>
          </w:tcPr>
          <w:p w14:paraId="4044DFFD" w14:textId="77777777" w:rsidR="00BE589B" w:rsidRPr="00BE589B" w:rsidRDefault="00BE589B">
            <w:pPr>
              <w:tabs>
                <w:tab w:val="center" w:pos="4680"/>
                <w:tab w:val="right" w:pos="9360"/>
              </w:tabs>
              <w:spacing w:line="360" w:lineRule="auto"/>
              <w:jc w:val="center"/>
              <w:rPr>
                <w:rFonts w:ascii="Gadugi" w:hAnsi="Gadugi"/>
                <w:b/>
                <w:color w:val="000000" w:themeColor="text1"/>
                <w:sz w:val="24"/>
                <w:szCs w:val="24"/>
                <w:lang w:val="es-ES"/>
              </w:rPr>
            </w:pPr>
            <w:r w:rsidRPr="00BE589B">
              <w:rPr>
                <w:rFonts w:ascii="Gadugi" w:hAnsi="Gadugi"/>
                <w:b/>
                <w:color w:val="000000" w:themeColor="text1"/>
                <w:sz w:val="24"/>
                <w:szCs w:val="24"/>
                <w:lang w:val="es-ES"/>
              </w:rPr>
              <w:t>Frekuensi (f)</w:t>
            </w:r>
          </w:p>
        </w:tc>
        <w:tc>
          <w:tcPr>
            <w:tcW w:w="2126" w:type="dxa"/>
            <w:tcBorders>
              <w:top w:val="single" w:sz="4" w:space="0" w:color="auto"/>
              <w:left w:val="single" w:sz="4" w:space="0" w:color="auto"/>
              <w:bottom w:val="single" w:sz="4" w:space="0" w:color="auto"/>
              <w:right w:val="single" w:sz="4" w:space="0" w:color="auto"/>
            </w:tcBorders>
            <w:hideMark/>
          </w:tcPr>
          <w:p w14:paraId="2D51BE82" w14:textId="77777777" w:rsidR="00BE589B" w:rsidRPr="00BE589B" w:rsidRDefault="00BE589B">
            <w:pPr>
              <w:tabs>
                <w:tab w:val="center" w:pos="4680"/>
                <w:tab w:val="right" w:pos="9360"/>
              </w:tabs>
              <w:spacing w:line="360" w:lineRule="auto"/>
              <w:ind w:left="-22" w:firstLine="22"/>
              <w:jc w:val="center"/>
              <w:rPr>
                <w:rFonts w:ascii="Gadugi" w:hAnsi="Gadugi"/>
                <w:b/>
                <w:color w:val="000000" w:themeColor="text1"/>
                <w:sz w:val="24"/>
                <w:szCs w:val="24"/>
                <w:lang w:val="es-ES"/>
              </w:rPr>
            </w:pPr>
            <w:r w:rsidRPr="00BE589B">
              <w:rPr>
                <w:rFonts w:ascii="Gadugi" w:hAnsi="Gadugi"/>
                <w:b/>
                <w:color w:val="000000" w:themeColor="text1"/>
                <w:sz w:val="24"/>
                <w:szCs w:val="24"/>
                <w:lang w:val="es-ES"/>
              </w:rPr>
              <w:t>Persentase (%)</w:t>
            </w:r>
          </w:p>
        </w:tc>
      </w:tr>
      <w:tr w:rsidR="00BE589B" w:rsidRPr="00BE589B" w14:paraId="45ADBF40" w14:textId="77777777" w:rsidTr="00BE589B">
        <w:trPr>
          <w:trHeight w:val="388"/>
        </w:trPr>
        <w:tc>
          <w:tcPr>
            <w:tcW w:w="993" w:type="dxa"/>
            <w:tcBorders>
              <w:top w:val="single" w:sz="4" w:space="0" w:color="auto"/>
              <w:left w:val="single" w:sz="4" w:space="0" w:color="auto"/>
              <w:bottom w:val="single" w:sz="4" w:space="0" w:color="auto"/>
              <w:right w:val="single" w:sz="4" w:space="0" w:color="auto"/>
            </w:tcBorders>
            <w:hideMark/>
          </w:tcPr>
          <w:p w14:paraId="71C3D9A6" w14:textId="77777777" w:rsidR="00BE589B" w:rsidRPr="00BE589B" w:rsidRDefault="00BE589B">
            <w:pPr>
              <w:tabs>
                <w:tab w:val="center" w:pos="4680"/>
                <w:tab w:val="right" w:pos="9360"/>
              </w:tabs>
              <w:spacing w:line="360" w:lineRule="auto"/>
              <w:ind w:left="41"/>
              <w:jc w:val="center"/>
              <w:rPr>
                <w:rFonts w:ascii="Gadugi" w:hAnsi="Gadugi"/>
                <w:color w:val="000000" w:themeColor="text1"/>
                <w:sz w:val="24"/>
                <w:szCs w:val="24"/>
                <w:lang w:val="en-ID"/>
              </w:rPr>
            </w:pPr>
            <w:r w:rsidRPr="00BE589B">
              <w:rPr>
                <w:rFonts w:ascii="Gadugi" w:hAnsi="Gadugi"/>
                <w:color w:val="000000" w:themeColor="text1"/>
                <w:sz w:val="24"/>
                <w:szCs w:val="24"/>
              </w:rPr>
              <w:t>1.</w:t>
            </w:r>
          </w:p>
        </w:tc>
        <w:tc>
          <w:tcPr>
            <w:tcW w:w="3402" w:type="dxa"/>
            <w:tcBorders>
              <w:top w:val="single" w:sz="4" w:space="0" w:color="auto"/>
              <w:left w:val="single" w:sz="4" w:space="0" w:color="auto"/>
              <w:bottom w:val="single" w:sz="4" w:space="0" w:color="auto"/>
              <w:right w:val="single" w:sz="4" w:space="0" w:color="auto"/>
            </w:tcBorders>
            <w:hideMark/>
          </w:tcPr>
          <w:p w14:paraId="0181A70D" w14:textId="77777777" w:rsidR="00BE589B" w:rsidRPr="00BE589B" w:rsidRDefault="00BE589B">
            <w:pPr>
              <w:tabs>
                <w:tab w:val="center" w:pos="4680"/>
                <w:tab w:val="right" w:pos="9360"/>
              </w:tabs>
              <w:spacing w:line="360" w:lineRule="auto"/>
              <w:rPr>
                <w:rFonts w:ascii="Gadugi" w:hAnsi="Gadugi"/>
                <w:color w:val="000000" w:themeColor="text1"/>
                <w:sz w:val="24"/>
                <w:szCs w:val="24"/>
              </w:rPr>
            </w:pPr>
            <w:r w:rsidRPr="00BE589B">
              <w:rPr>
                <w:rFonts w:ascii="Gadugi" w:hAnsi="Gadugi"/>
                <w:color w:val="000000" w:themeColor="text1"/>
                <w:sz w:val="24"/>
                <w:szCs w:val="24"/>
              </w:rPr>
              <w:t>Remaja Awal (12-15 tahun)</w:t>
            </w:r>
          </w:p>
        </w:tc>
        <w:tc>
          <w:tcPr>
            <w:tcW w:w="1559" w:type="dxa"/>
            <w:tcBorders>
              <w:top w:val="single" w:sz="4" w:space="0" w:color="auto"/>
              <w:left w:val="single" w:sz="4" w:space="0" w:color="auto"/>
              <w:bottom w:val="single" w:sz="4" w:space="0" w:color="auto"/>
              <w:right w:val="single" w:sz="4" w:space="0" w:color="auto"/>
            </w:tcBorders>
            <w:hideMark/>
          </w:tcPr>
          <w:p w14:paraId="65F24702" w14:textId="77777777" w:rsidR="00BE589B" w:rsidRPr="00BE589B" w:rsidRDefault="00BE589B">
            <w:pPr>
              <w:tabs>
                <w:tab w:val="center" w:pos="4680"/>
                <w:tab w:val="right" w:pos="9360"/>
              </w:tabs>
              <w:spacing w:line="360" w:lineRule="auto"/>
              <w:jc w:val="center"/>
              <w:rPr>
                <w:rFonts w:ascii="Gadugi" w:hAnsi="Gadugi"/>
                <w:color w:val="000000" w:themeColor="text1"/>
                <w:sz w:val="24"/>
                <w:szCs w:val="24"/>
              </w:rPr>
            </w:pPr>
            <w:r w:rsidRPr="00BE589B">
              <w:rPr>
                <w:rFonts w:ascii="Gadugi" w:hAnsi="Gadugi"/>
                <w:color w:val="000000" w:themeColor="text1"/>
                <w:sz w:val="24"/>
                <w:szCs w:val="24"/>
              </w:rPr>
              <w:t>20</w:t>
            </w:r>
          </w:p>
        </w:tc>
        <w:tc>
          <w:tcPr>
            <w:tcW w:w="2126" w:type="dxa"/>
            <w:tcBorders>
              <w:top w:val="single" w:sz="4" w:space="0" w:color="auto"/>
              <w:left w:val="single" w:sz="4" w:space="0" w:color="auto"/>
              <w:bottom w:val="single" w:sz="4" w:space="0" w:color="auto"/>
              <w:right w:val="single" w:sz="4" w:space="0" w:color="auto"/>
            </w:tcBorders>
            <w:hideMark/>
          </w:tcPr>
          <w:p w14:paraId="1A9AF4CB" w14:textId="77777777" w:rsidR="00BE589B" w:rsidRPr="00BE589B" w:rsidRDefault="00BE589B">
            <w:pPr>
              <w:tabs>
                <w:tab w:val="center" w:pos="4680"/>
                <w:tab w:val="right" w:pos="9360"/>
              </w:tabs>
              <w:spacing w:line="360" w:lineRule="auto"/>
              <w:ind w:left="-22"/>
              <w:jc w:val="center"/>
              <w:rPr>
                <w:rFonts w:ascii="Gadugi" w:hAnsi="Gadugi"/>
                <w:color w:val="000000" w:themeColor="text1"/>
                <w:sz w:val="24"/>
                <w:szCs w:val="24"/>
              </w:rPr>
            </w:pPr>
            <w:r w:rsidRPr="00BE589B">
              <w:rPr>
                <w:rFonts w:ascii="Gadugi" w:hAnsi="Gadugi"/>
                <w:color w:val="000000" w:themeColor="text1"/>
                <w:sz w:val="24"/>
                <w:szCs w:val="24"/>
              </w:rPr>
              <w:t>100</w:t>
            </w:r>
          </w:p>
        </w:tc>
      </w:tr>
      <w:tr w:rsidR="00BE589B" w:rsidRPr="00BE589B" w14:paraId="2729B2BC" w14:textId="77777777" w:rsidTr="00BE589B">
        <w:trPr>
          <w:trHeight w:val="441"/>
        </w:trPr>
        <w:tc>
          <w:tcPr>
            <w:tcW w:w="993" w:type="dxa"/>
            <w:tcBorders>
              <w:top w:val="single" w:sz="4" w:space="0" w:color="auto"/>
              <w:left w:val="single" w:sz="4" w:space="0" w:color="auto"/>
              <w:bottom w:val="single" w:sz="4" w:space="0" w:color="auto"/>
              <w:right w:val="single" w:sz="4" w:space="0" w:color="auto"/>
            </w:tcBorders>
            <w:hideMark/>
          </w:tcPr>
          <w:p w14:paraId="358EDA3C" w14:textId="77777777" w:rsidR="00BE589B" w:rsidRPr="00BE589B" w:rsidRDefault="00BE589B">
            <w:pPr>
              <w:tabs>
                <w:tab w:val="center" w:pos="4680"/>
                <w:tab w:val="right" w:pos="9360"/>
              </w:tabs>
              <w:spacing w:line="360" w:lineRule="auto"/>
              <w:ind w:left="41"/>
              <w:jc w:val="center"/>
              <w:rPr>
                <w:rFonts w:ascii="Gadugi" w:hAnsi="Gadugi"/>
                <w:b/>
                <w:color w:val="000000" w:themeColor="text1"/>
                <w:sz w:val="24"/>
                <w:szCs w:val="24"/>
              </w:rPr>
            </w:pPr>
            <w:r w:rsidRPr="00BE589B">
              <w:rPr>
                <w:rFonts w:ascii="Gadugi" w:hAnsi="Gadugi"/>
                <w:b/>
                <w:color w:val="000000" w:themeColor="text1"/>
                <w:sz w:val="24"/>
                <w:szCs w:val="24"/>
              </w:rPr>
              <w:t>No</w:t>
            </w:r>
          </w:p>
        </w:tc>
        <w:tc>
          <w:tcPr>
            <w:tcW w:w="3402" w:type="dxa"/>
            <w:tcBorders>
              <w:top w:val="single" w:sz="4" w:space="0" w:color="auto"/>
              <w:left w:val="single" w:sz="4" w:space="0" w:color="auto"/>
              <w:bottom w:val="single" w:sz="4" w:space="0" w:color="auto"/>
              <w:right w:val="single" w:sz="4" w:space="0" w:color="auto"/>
            </w:tcBorders>
            <w:hideMark/>
          </w:tcPr>
          <w:p w14:paraId="4456FD6C" w14:textId="77777777" w:rsidR="00BE589B" w:rsidRPr="00BE589B" w:rsidRDefault="00BE589B">
            <w:pPr>
              <w:tabs>
                <w:tab w:val="center" w:pos="4680"/>
                <w:tab w:val="right" w:pos="9360"/>
              </w:tabs>
              <w:spacing w:line="360" w:lineRule="auto"/>
              <w:jc w:val="center"/>
              <w:rPr>
                <w:rFonts w:ascii="Gadugi" w:hAnsi="Gadugi"/>
                <w:b/>
                <w:color w:val="000000" w:themeColor="text1"/>
                <w:sz w:val="24"/>
                <w:szCs w:val="24"/>
              </w:rPr>
            </w:pPr>
            <w:r w:rsidRPr="00BE589B">
              <w:rPr>
                <w:rFonts w:ascii="Gadugi" w:hAnsi="Gadugi"/>
                <w:b/>
                <w:color w:val="000000" w:themeColor="text1"/>
                <w:sz w:val="24"/>
                <w:szCs w:val="24"/>
              </w:rPr>
              <w:t>Jenis Kelamin</w:t>
            </w:r>
          </w:p>
        </w:tc>
        <w:tc>
          <w:tcPr>
            <w:tcW w:w="1559" w:type="dxa"/>
            <w:tcBorders>
              <w:top w:val="single" w:sz="4" w:space="0" w:color="auto"/>
              <w:left w:val="single" w:sz="4" w:space="0" w:color="auto"/>
              <w:bottom w:val="single" w:sz="4" w:space="0" w:color="auto"/>
              <w:right w:val="single" w:sz="4" w:space="0" w:color="auto"/>
            </w:tcBorders>
            <w:hideMark/>
          </w:tcPr>
          <w:p w14:paraId="5844F8F7" w14:textId="77777777" w:rsidR="00BE589B" w:rsidRPr="00BE589B" w:rsidRDefault="00BE589B">
            <w:pPr>
              <w:tabs>
                <w:tab w:val="center" w:pos="4680"/>
                <w:tab w:val="right" w:pos="9360"/>
              </w:tabs>
              <w:spacing w:line="360" w:lineRule="auto"/>
              <w:jc w:val="center"/>
              <w:rPr>
                <w:rFonts w:ascii="Gadugi" w:hAnsi="Gadugi"/>
                <w:color w:val="000000" w:themeColor="text1"/>
                <w:sz w:val="24"/>
                <w:szCs w:val="24"/>
              </w:rPr>
            </w:pPr>
            <w:r w:rsidRPr="00BE589B">
              <w:rPr>
                <w:rFonts w:ascii="Gadugi" w:hAnsi="Gadugi"/>
                <w:b/>
                <w:color w:val="000000" w:themeColor="text1"/>
                <w:sz w:val="24"/>
                <w:szCs w:val="24"/>
                <w:lang w:val="es-ES"/>
              </w:rPr>
              <w:t>Frekuensi (f)</w:t>
            </w:r>
          </w:p>
        </w:tc>
        <w:tc>
          <w:tcPr>
            <w:tcW w:w="2126" w:type="dxa"/>
            <w:tcBorders>
              <w:top w:val="single" w:sz="4" w:space="0" w:color="auto"/>
              <w:left w:val="single" w:sz="4" w:space="0" w:color="auto"/>
              <w:bottom w:val="single" w:sz="4" w:space="0" w:color="auto"/>
              <w:right w:val="single" w:sz="4" w:space="0" w:color="auto"/>
            </w:tcBorders>
            <w:hideMark/>
          </w:tcPr>
          <w:p w14:paraId="691008AD" w14:textId="77777777" w:rsidR="00BE589B" w:rsidRPr="00BE589B" w:rsidRDefault="00BE589B">
            <w:pPr>
              <w:tabs>
                <w:tab w:val="center" w:pos="4680"/>
                <w:tab w:val="right" w:pos="9360"/>
              </w:tabs>
              <w:spacing w:line="360" w:lineRule="auto"/>
              <w:ind w:left="-22"/>
              <w:jc w:val="center"/>
              <w:rPr>
                <w:rFonts w:ascii="Gadugi" w:hAnsi="Gadugi"/>
                <w:color w:val="000000" w:themeColor="text1"/>
                <w:sz w:val="24"/>
                <w:szCs w:val="24"/>
              </w:rPr>
            </w:pPr>
            <w:r w:rsidRPr="00BE589B">
              <w:rPr>
                <w:rFonts w:ascii="Gadugi" w:hAnsi="Gadugi"/>
                <w:b/>
                <w:color w:val="000000" w:themeColor="text1"/>
                <w:sz w:val="24"/>
                <w:szCs w:val="24"/>
                <w:lang w:val="es-ES"/>
              </w:rPr>
              <w:t>Persentase (%)</w:t>
            </w:r>
          </w:p>
        </w:tc>
      </w:tr>
      <w:tr w:rsidR="00BE589B" w:rsidRPr="00BE589B" w14:paraId="4164AC2D" w14:textId="77777777" w:rsidTr="00BE589B">
        <w:trPr>
          <w:trHeight w:val="434"/>
        </w:trPr>
        <w:tc>
          <w:tcPr>
            <w:tcW w:w="993" w:type="dxa"/>
            <w:tcBorders>
              <w:top w:val="single" w:sz="4" w:space="0" w:color="auto"/>
              <w:left w:val="single" w:sz="4" w:space="0" w:color="auto"/>
              <w:bottom w:val="single" w:sz="4" w:space="0" w:color="auto"/>
              <w:right w:val="single" w:sz="4" w:space="0" w:color="auto"/>
            </w:tcBorders>
            <w:hideMark/>
          </w:tcPr>
          <w:p w14:paraId="05BAA0A1" w14:textId="77777777" w:rsidR="00BE589B" w:rsidRPr="00BE589B" w:rsidRDefault="00BE589B">
            <w:pPr>
              <w:tabs>
                <w:tab w:val="center" w:pos="4680"/>
                <w:tab w:val="right" w:pos="9360"/>
              </w:tabs>
              <w:spacing w:line="360" w:lineRule="auto"/>
              <w:ind w:left="41"/>
              <w:jc w:val="center"/>
              <w:rPr>
                <w:rFonts w:ascii="Gadugi" w:hAnsi="Gadugi"/>
                <w:color w:val="000000" w:themeColor="text1"/>
                <w:sz w:val="24"/>
                <w:szCs w:val="24"/>
              </w:rPr>
            </w:pPr>
            <w:r w:rsidRPr="00BE589B">
              <w:rPr>
                <w:rFonts w:ascii="Gadugi" w:hAnsi="Gadugi"/>
                <w:color w:val="000000" w:themeColor="text1"/>
                <w:sz w:val="24"/>
                <w:szCs w:val="24"/>
              </w:rPr>
              <w:t>1.</w:t>
            </w:r>
          </w:p>
          <w:p w14:paraId="63B0FB28" w14:textId="77777777" w:rsidR="00BE589B" w:rsidRPr="00BE589B" w:rsidRDefault="00BE589B">
            <w:pPr>
              <w:tabs>
                <w:tab w:val="center" w:pos="4680"/>
                <w:tab w:val="right" w:pos="9360"/>
              </w:tabs>
              <w:spacing w:line="360" w:lineRule="auto"/>
              <w:ind w:left="41"/>
              <w:jc w:val="center"/>
              <w:rPr>
                <w:rFonts w:ascii="Gadugi" w:hAnsi="Gadugi"/>
                <w:color w:val="000000" w:themeColor="text1"/>
                <w:sz w:val="24"/>
                <w:szCs w:val="24"/>
              </w:rPr>
            </w:pPr>
            <w:r w:rsidRPr="00BE589B">
              <w:rPr>
                <w:rFonts w:ascii="Gadugi" w:hAnsi="Gadugi"/>
                <w:color w:val="000000" w:themeColor="text1"/>
                <w:sz w:val="24"/>
                <w:szCs w:val="24"/>
              </w:rPr>
              <w:t>2.</w:t>
            </w:r>
          </w:p>
        </w:tc>
        <w:tc>
          <w:tcPr>
            <w:tcW w:w="3402" w:type="dxa"/>
            <w:tcBorders>
              <w:top w:val="single" w:sz="4" w:space="0" w:color="auto"/>
              <w:left w:val="single" w:sz="4" w:space="0" w:color="auto"/>
              <w:bottom w:val="single" w:sz="4" w:space="0" w:color="auto"/>
              <w:right w:val="single" w:sz="4" w:space="0" w:color="auto"/>
            </w:tcBorders>
            <w:hideMark/>
          </w:tcPr>
          <w:p w14:paraId="17A00FFD" w14:textId="77777777" w:rsidR="00BE589B" w:rsidRPr="00BE589B" w:rsidRDefault="00BE589B">
            <w:pPr>
              <w:tabs>
                <w:tab w:val="center" w:pos="4680"/>
                <w:tab w:val="right" w:pos="9360"/>
              </w:tabs>
              <w:spacing w:line="360" w:lineRule="auto"/>
              <w:rPr>
                <w:rFonts w:ascii="Gadugi" w:hAnsi="Gadugi"/>
                <w:color w:val="000000" w:themeColor="text1"/>
                <w:sz w:val="24"/>
                <w:szCs w:val="24"/>
              </w:rPr>
            </w:pPr>
            <w:r w:rsidRPr="00BE589B">
              <w:rPr>
                <w:rFonts w:ascii="Gadugi" w:hAnsi="Gadugi"/>
                <w:color w:val="000000" w:themeColor="text1"/>
                <w:sz w:val="24"/>
                <w:szCs w:val="24"/>
              </w:rPr>
              <w:t>Laki-Laki</w:t>
            </w:r>
          </w:p>
          <w:p w14:paraId="72922A4F" w14:textId="77777777" w:rsidR="00BE589B" w:rsidRPr="00BE589B" w:rsidRDefault="00BE589B">
            <w:pPr>
              <w:tabs>
                <w:tab w:val="center" w:pos="4680"/>
                <w:tab w:val="right" w:pos="9360"/>
              </w:tabs>
              <w:spacing w:line="360" w:lineRule="auto"/>
              <w:rPr>
                <w:rFonts w:ascii="Gadugi" w:hAnsi="Gadugi"/>
                <w:color w:val="000000" w:themeColor="text1"/>
                <w:sz w:val="24"/>
                <w:szCs w:val="24"/>
              </w:rPr>
            </w:pPr>
            <w:r w:rsidRPr="00BE589B">
              <w:rPr>
                <w:rFonts w:ascii="Gadugi" w:hAnsi="Gadugi"/>
                <w:color w:val="000000" w:themeColor="text1"/>
                <w:sz w:val="24"/>
                <w:szCs w:val="24"/>
              </w:rPr>
              <w:t>Perempuan</w:t>
            </w:r>
          </w:p>
        </w:tc>
        <w:tc>
          <w:tcPr>
            <w:tcW w:w="1559" w:type="dxa"/>
            <w:tcBorders>
              <w:top w:val="single" w:sz="4" w:space="0" w:color="auto"/>
              <w:left w:val="single" w:sz="4" w:space="0" w:color="auto"/>
              <w:bottom w:val="single" w:sz="4" w:space="0" w:color="auto"/>
              <w:right w:val="single" w:sz="4" w:space="0" w:color="auto"/>
            </w:tcBorders>
            <w:hideMark/>
          </w:tcPr>
          <w:p w14:paraId="6C6E0AE3" w14:textId="77777777" w:rsidR="00BE589B" w:rsidRPr="00BE589B" w:rsidRDefault="00BE589B">
            <w:pPr>
              <w:tabs>
                <w:tab w:val="center" w:pos="4680"/>
                <w:tab w:val="right" w:pos="9360"/>
              </w:tabs>
              <w:spacing w:line="360" w:lineRule="auto"/>
              <w:jc w:val="center"/>
              <w:rPr>
                <w:rFonts w:ascii="Gadugi" w:hAnsi="Gadugi"/>
                <w:color w:val="000000" w:themeColor="text1"/>
                <w:sz w:val="24"/>
                <w:szCs w:val="24"/>
              </w:rPr>
            </w:pPr>
            <w:r w:rsidRPr="00BE589B">
              <w:rPr>
                <w:rFonts w:ascii="Gadugi" w:hAnsi="Gadugi"/>
                <w:color w:val="000000" w:themeColor="text1"/>
                <w:sz w:val="24"/>
                <w:szCs w:val="24"/>
              </w:rPr>
              <w:t>10</w:t>
            </w:r>
          </w:p>
          <w:p w14:paraId="54A49FC6" w14:textId="77777777" w:rsidR="00BE589B" w:rsidRPr="00BE589B" w:rsidRDefault="00BE589B">
            <w:pPr>
              <w:tabs>
                <w:tab w:val="center" w:pos="4680"/>
                <w:tab w:val="right" w:pos="9360"/>
              </w:tabs>
              <w:spacing w:line="360" w:lineRule="auto"/>
              <w:jc w:val="center"/>
              <w:rPr>
                <w:rFonts w:ascii="Gadugi" w:hAnsi="Gadugi"/>
                <w:color w:val="000000" w:themeColor="text1"/>
                <w:sz w:val="24"/>
                <w:szCs w:val="24"/>
              </w:rPr>
            </w:pPr>
            <w:r w:rsidRPr="00BE589B">
              <w:rPr>
                <w:rFonts w:ascii="Gadugi" w:hAnsi="Gadugi"/>
                <w:color w:val="000000" w:themeColor="text1"/>
                <w:sz w:val="24"/>
                <w:szCs w:val="24"/>
              </w:rPr>
              <w:t>10</w:t>
            </w:r>
          </w:p>
        </w:tc>
        <w:tc>
          <w:tcPr>
            <w:tcW w:w="2126" w:type="dxa"/>
            <w:tcBorders>
              <w:top w:val="single" w:sz="4" w:space="0" w:color="auto"/>
              <w:left w:val="single" w:sz="4" w:space="0" w:color="auto"/>
              <w:bottom w:val="single" w:sz="4" w:space="0" w:color="auto"/>
              <w:right w:val="single" w:sz="4" w:space="0" w:color="auto"/>
            </w:tcBorders>
            <w:hideMark/>
          </w:tcPr>
          <w:p w14:paraId="4A924BC4" w14:textId="77777777" w:rsidR="00BE589B" w:rsidRPr="00BE589B" w:rsidRDefault="00BE589B">
            <w:pPr>
              <w:tabs>
                <w:tab w:val="center" w:pos="4680"/>
                <w:tab w:val="right" w:pos="9360"/>
              </w:tabs>
              <w:spacing w:line="360" w:lineRule="auto"/>
              <w:ind w:left="-22"/>
              <w:jc w:val="center"/>
              <w:rPr>
                <w:rFonts w:ascii="Gadugi" w:hAnsi="Gadugi"/>
                <w:color w:val="000000" w:themeColor="text1"/>
                <w:sz w:val="24"/>
                <w:szCs w:val="24"/>
              </w:rPr>
            </w:pPr>
            <w:r w:rsidRPr="00BE589B">
              <w:rPr>
                <w:rFonts w:ascii="Gadugi" w:hAnsi="Gadugi"/>
                <w:color w:val="000000" w:themeColor="text1"/>
                <w:sz w:val="24"/>
                <w:szCs w:val="24"/>
              </w:rPr>
              <w:t>50</w:t>
            </w:r>
          </w:p>
          <w:p w14:paraId="69717A10" w14:textId="77777777" w:rsidR="00BE589B" w:rsidRPr="00BE589B" w:rsidRDefault="00BE589B">
            <w:pPr>
              <w:tabs>
                <w:tab w:val="center" w:pos="4680"/>
                <w:tab w:val="right" w:pos="9360"/>
              </w:tabs>
              <w:spacing w:line="360" w:lineRule="auto"/>
              <w:ind w:left="-22"/>
              <w:jc w:val="center"/>
              <w:rPr>
                <w:rFonts w:ascii="Gadugi" w:hAnsi="Gadugi"/>
                <w:color w:val="000000" w:themeColor="text1"/>
                <w:sz w:val="24"/>
                <w:szCs w:val="24"/>
              </w:rPr>
            </w:pPr>
            <w:r w:rsidRPr="00BE589B">
              <w:rPr>
                <w:rFonts w:ascii="Gadugi" w:hAnsi="Gadugi"/>
                <w:color w:val="000000" w:themeColor="text1"/>
                <w:sz w:val="24"/>
                <w:szCs w:val="24"/>
              </w:rPr>
              <w:t>50</w:t>
            </w:r>
          </w:p>
        </w:tc>
      </w:tr>
      <w:tr w:rsidR="00BE589B" w:rsidRPr="00BE589B" w14:paraId="4657F57D" w14:textId="77777777" w:rsidTr="00BE589B">
        <w:trPr>
          <w:trHeight w:val="398"/>
        </w:trPr>
        <w:tc>
          <w:tcPr>
            <w:tcW w:w="993" w:type="dxa"/>
            <w:tcBorders>
              <w:top w:val="single" w:sz="4" w:space="0" w:color="auto"/>
              <w:left w:val="single" w:sz="4" w:space="0" w:color="auto"/>
              <w:bottom w:val="single" w:sz="4" w:space="0" w:color="auto"/>
              <w:right w:val="single" w:sz="4" w:space="0" w:color="auto"/>
            </w:tcBorders>
            <w:hideMark/>
          </w:tcPr>
          <w:p w14:paraId="4E2E178F" w14:textId="77777777" w:rsidR="00BE589B" w:rsidRPr="00BE589B" w:rsidRDefault="00BE589B">
            <w:pPr>
              <w:tabs>
                <w:tab w:val="center" w:pos="4680"/>
                <w:tab w:val="right" w:pos="9360"/>
              </w:tabs>
              <w:spacing w:line="360" w:lineRule="auto"/>
              <w:ind w:left="41"/>
              <w:jc w:val="center"/>
              <w:rPr>
                <w:rFonts w:ascii="Gadugi" w:hAnsi="Gadugi"/>
                <w:color w:val="000000" w:themeColor="text1"/>
                <w:sz w:val="24"/>
                <w:szCs w:val="24"/>
              </w:rPr>
            </w:pPr>
            <w:r w:rsidRPr="00BE589B">
              <w:rPr>
                <w:rFonts w:ascii="Gadugi" w:hAnsi="Gadugi"/>
                <w:b/>
                <w:color w:val="000000" w:themeColor="text1"/>
                <w:sz w:val="24"/>
                <w:szCs w:val="24"/>
              </w:rPr>
              <w:t>No</w:t>
            </w:r>
          </w:p>
        </w:tc>
        <w:tc>
          <w:tcPr>
            <w:tcW w:w="3402" w:type="dxa"/>
            <w:tcBorders>
              <w:top w:val="single" w:sz="4" w:space="0" w:color="auto"/>
              <w:left w:val="single" w:sz="4" w:space="0" w:color="auto"/>
              <w:bottom w:val="single" w:sz="4" w:space="0" w:color="auto"/>
              <w:right w:val="single" w:sz="4" w:space="0" w:color="auto"/>
            </w:tcBorders>
            <w:hideMark/>
          </w:tcPr>
          <w:p w14:paraId="594AA14A" w14:textId="77777777" w:rsidR="00BE589B" w:rsidRPr="00BE589B" w:rsidRDefault="00BE589B">
            <w:pPr>
              <w:tabs>
                <w:tab w:val="center" w:pos="4680"/>
                <w:tab w:val="right" w:pos="9360"/>
              </w:tabs>
              <w:spacing w:line="360" w:lineRule="auto"/>
              <w:jc w:val="center"/>
              <w:rPr>
                <w:rFonts w:ascii="Gadugi" w:hAnsi="Gadugi"/>
                <w:color w:val="000000" w:themeColor="text1"/>
                <w:sz w:val="24"/>
                <w:szCs w:val="24"/>
              </w:rPr>
            </w:pPr>
            <w:r w:rsidRPr="00BE589B">
              <w:rPr>
                <w:rFonts w:ascii="Gadugi" w:hAnsi="Gadugi"/>
                <w:b/>
                <w:color w:val="000000" w:themeColor="text1"/>
                <w:sz w:val="24"/>
                <w:szCs w:val="24"/>
              </w:rPr>
              <w:t>Pendidikan</w:t>
            </w:r>
          </w:p>
        </w:tc>
        <w:tc>
          <w:tcPr>
            <w:tcW w:w="1559" w:type="dxa"/>
            <w:tcBorders>
              <w:top w:val="single" w:sz="4" w:space="0" w:color="auto"/>
              <w:left w:val="single" w:sz="4" w:space="0" w:color="auto"/>
              <w:bottom w:val="single" w:sz="4" w:space="0" w:color="auto"/>
              <w:right w:val="single" w:sz="4" w:space="0" w:color="auto"/>
            </w:tcBorders>
            <w:hideMark/>
          </w:tcPr>
          <w:p w14:paraId="1F1A73A5" w14:textId="77777777" w:rsidR="00BE589B" w:rsidRPr="00BE589B" w:rsidRDefault="00BE589B">
            <w:pPr>
              <w:tabs>
                <w:tab w:val="center" w:pos="4680"/>
                <w:tab w:val="right" w:pos="9360"/>
              </w:tabs>
              <w:spacing w:line="360" w:lineRule="auto"/>
              <w:jc w:val="center"/>
              <w:rPr>
                <w:rFonts w:ascii="Gadugi" w:hAnsi="Gadugi"/>
                <w:color w:val="000000" w:themeColor="text1"/>
                <w:sz w:val="24"/>
                <w:szCs w:val="24"/>
              </w:rPr>
            </w:pPr>
            <w:r w:rsidRPr="00BE589B">
              <w:rPr>
                <w:rFonts w:ascii="Gadugi" w:hAnsi="Gadugi"/>
                <w:b/>
                <w:color w:val="000000" w:themeColor="text1"/>
                <w:sz w:val="24"/>
                <w:szCs w:val="24"/>
                <w:lang w:val="es-ES"/>
              </w:rPr>
              <w:t>Frekuensi (f)</w:t>
            </w:r>
          </w:p>
        </w:tc>
        <w:tc>
          <w:tcPr>
            <w:tcW w:w="2126" w:type="dxa"/>
            <w:tcBorders>
              <w:top w:val="single" w:sz="4" w:space="0" w:color="auto"/>
              <w:left w:val="single" w:sz="4" w:space="0" w:color="auto"/>
              <w:bottom w:val="single" w:sz="4" w:space="0" w:color="auto"/>
              <w:right w:val="single" w:sz="4" w:space="0" w:color="auto"/>
            </w:tcBorders>
            <w:hideMark/>
          </w:tcPr>
          <w:p w14:paraId="54D339A9" w14:textId="77777777" w:rsidR="00BE589B" w:rsidRPr="00BE589B" w:rsidRDefault="00BE589B">
            <w:pPr>
              <w:tabs>
                <w:tab w:val="center" w:pos="4680"/>
                <w:tab w:val="right" w:pos="9360"/>
              </w:tabs>
              <w:spacing w:line="360" w:lineRule="auto"/>
              <w:ind w:left="-22"/>
              <w:jc w:val="center"/>
              <w:rPr>
                <w:rFonts w:ascii="Gadugi" w:hAnsi="Gadugi"/>
                <w:color w:val="000000" w:themeColor="text1"/>
                <w:sz w:val="24"/>
                <w:szCs w:val="24"/>
              </w:rPr>
            </w:pPr>
            <w:r w:rsidRPr="00BE589B">
              <w:rPr>
                <w:rFonts w:ascii="Gadugi" w:hAnsi="Gadugi"/>
                <w:b/>
                <w:color w:val="000000" w:themeColor="text1"/>
                <w:sz w:val="24"/>
                <w:szCs w:val="24"/>
                <w:lang w:val="es-ES"/>
              </w:rPr>
              <w:t>Persentase (%)</w:t>
            </w:r>
          </w:p>
        </w:tc>
      </w:tr>
      <w:tr w:rsidR="00BE589B" w:rsidRPr="00BE589B" w14:paraId="364DA182" w14:textId="77777777" w:rsidTr="00BE589B">
        <w:trPr>
          <w:trHeight w:val="398"/>
        </w:trPr>
        <w:tc>
          <w:tcPr>
            <w:tcW w:w="993" w:type="dxa"/>
            <w:tcBorders>
              <w:top w:val="single" w:sz="4" w:space="0" w:color="auto"/>
              <w:left w:val="single" w:sz="4" w:space="0" w:color="auto"/>
              <w:bottom w:val="single" w:sz="4" w:space="0" w:color="auto"/>
              <w:right w:val="single" w:sz="4" w:space="0" w:color="auto"/>
            </w:tcBorders>
            <w:hideMark/>
          </w:tcPr>
          <w:p w14:paraId="3771A83C" w14:textId="77777777" w:rsidR="00BE589B" w:rsidRPr="00BE589B" w:rsidRDefault="00BE589B">
            <w:pPr>
              <w:tabs>
                <w:tab w:val="center" w:pos="4680"/>
                <w:tab w:val="right" w:pos="9360"/>
              </w:tabs>
              <w:spacing w:line="360" w:lineRule="auto"/>
              <w:ind w:left="41"/>
              <w:jc w:val="center"/>
              <w:rPr>
                <w:rFonts w:ascii="Gadugi" w:hAnsi="Gadugi"/>
                <w:color w:val="000000" w:themeColor="text1"/>
                <w:sz w:val="24"/>
                <w:szCs w:val="24"/>
              </w:rPr>
            </w:pPr>
            <w:r w:rsidRPr="00BE589B">
              <w:rPr>
                <w:rFonts w:ascii="Gadugi" w:hAnsi="Gadugi"/>
                <w:color w:val="000000" w:themeColor="text1"/>
                <w:sz w:val="24"/>
                <w:szCs w:val="24"/>
              </w:rPr>
              <w:t>1</w:t>
            </w:r>
          </w:p>
        </w:tc>
        <w:tc>
          <w:tcPr>
            <w:tcW w:w="3402" w:type="dxa"/>
            <w:tcBorders>
              <w:top w:val="single" w:sz="4" w:space="0" w:color="auto"/>
              <w:left w:val="single" w:sz="4" w:space="0" w:color="auto"/>
              <w:bottom w:val="single" w:sz="4" w:space="0" w:color="auto"/>
              <w:right w:val="single" w:sz="4" w:space="0" w:color="auto"/>
            </w:tcBorders>
            <w:hideMark/>
          </w:tcPr>
          <w:p w14:paraId="1E4FC7E3" w14:textId="77777777" w:rsidR="00BE589B" w:rsidRPr="00BE589B" w:rsidRDefault="00BE589B">
            <w:pPr>
              <w:tabs>
                <w:tab w:val="center" w:pos="4680"/>
                <w:tab w:val="right" w:pos="9360"/>
              </w:tabs>
              <w:spacing w:line="360" w:lineRule="auto"/>
              <w:rPr>
                <w:rFonts w:ascii="Gadugi" w:hAnsi="Gadugi"/>
                <w:color w:val="000000" w:themeColor="text1"/>
                <w:sz w:val="24"/>
                <w:szCs w:val="24"/>
              </w:rPr>
            </w:pPr>
            <w:r w:rsidRPr="00BE589B">
              <w:rPr>
                <w:rFonts w:ascii="Gadugi" w:hAnsi="Gadugi"/>
                <w:color w:val="000000" w:themeColor="text1"/>
                <w:sz w:val="24"/>
                <w:szCs w:val="24"/>
              </w:rPr>
              <w:t>Kelas VII</w:t>
            </w:r>
          </w:p>
        </w:tc>
        <w:tc>
          <w:tcPr>
            <w:tcW w:w="1559" w:type="dxa"/>
            <w:tcBorders>
              <w:top w:val="single" w:sz="4" w:space="0" w:color="auto"/>
              <w:left w:val="single" w:sz="4" w:space="0" w:color="auto"/>
              <w:bottom w:val="single" w:sz="4" w:space="0" w:color="auto"/>
              <w:right w:val="single" w:sz="4" w:space="0" w:color="auto"/>
            </w:tcBorders>
            <w:hideMark/>
          </w:tcPr>
          <w:p w14:paraId="75B40AE1" w14:textId="77777777" w:rsidR="00BE589B" w:rsidRPr="00BE589B" w:rsidRDefault="00BE589B">
            <w:pPr>
              <w:tabs>
                <w:tab w:val="center" w:pos="4680"/>
                <w:tab w:val="right" w:pos="9360"/>
              </w:tabs>
              <w:spacing w:line="360" w:lineRule="auto"/>
              <w:jc w:val="center"/>
              <w:rPr>
                <w:rFonts w:ascii="Gadugi" w:hAnsi="Gadugi"/>
                <w:color w:val="000000" w:themeColor="text1"/>
                <w:sz w:val="24"/>
                <w:szCs w:val="24"/>
              </w:rPr>
            </w:pPr>
            <w:r w:rsidRPr="00BE589B">
              <w:rPr>
                <w:rFonts w:ascii="Gadugi" w:hAnsi="Gadugi"/>
                <w:color w:val="000000" w:themeColor="text1"/>
                <w:sz w:val="24"/>
                <w:szCs w:val="24"/>
              </w:rPr>
              <w:t>20</w:t>
            </w:r>
          </w:p>
        </w:tc>
        <w:tc>
          <w:tcPr>
            <w:tcW w:w="2126" w:type="dxa"/>
            <w:tcBorders>
              <w:top w:val="single" w:sz="4" w:space="0" w:color="auto"/>
              <w:left w:val="single" w:sz="4" w:space="0" w:color="auto"/>
              <w:bottom w:val="single" w:sz="4" w:space="0" w:color="auto"/>
              <w:right w:val="single" w:sz="4" w:space="0" w:color="auto"/>
            </w:tcBorders>
            <w:hideMark/>
          </w:tcPr>
          <w:p w14:paraId="17125B84" w14:textId="77777777" w:rsidR="00BE589B" w:rsidRPr="00BE589B" w:rsidRDefault="00BE589B">
            <w:pPr>
              <w:tabs>
                <w:tab w:val="center" w:pos="4680"/>
                <w:tab w:val="right" w:pos="9360"/>
              </w:tabs>
              <w:spacing w:line="360" w:lineRule="auto"/>
              <w:ind w:left="-22"/>
              <w:jc w:val="center"/>
              <w:rPr>
                <w:rFonts w:ascii="Gadugi" w:hAnsi="Gadugi"/>
                <w:color w:val="000000" w:themeColor="text1"/>
                <w:sz w:val="24"/>
                <w:szCs w:val="24"/>
              </w:rPr>
            </w:pPr>
            <w:r w:rsidRPr="00BE589B">
              <w:rPr>
                <w:rFonts w:ascii="Gadugi" w:hAnsi="Gadugi"/>
                <w:color w:val="000000" w:themeColor="text1"/>
                <w:sz w:val="24"/>
                <w:szCs w:val="24"/>
              </w:rPr>
              <w:t>100</w:t>
            </w:r>
          </w:p>
        </w:tc>
      </w:tr>
      <w:tr w:rsidR="00BE589B" w:rsidRPr="00BE589B" w14:paraId="7697B226" w14:textId="77777777" w:rsidTr="00BE589B">
        <w:tc>
          <w:tcPr>
            <w:tcW w:w="4395" w:type="dxa"/>
            <w:gridSpan w:val="2"/>
            <w:tcBorders>
              <w:top w:val="single" w:sz="4" w:space="0" w:color="auto"/>
              <w:left w:val="single" w:sz="4" w:space="0" w:color="auto"/>
              <w:bottom w:val="single" w:sz="4" w:space="0" w:color="auto"/>
              <w:right w:val="single" w:sz="4" w:space="0" w:color="auto"/>
            </w:tcBorders>
            <w:hideMark/>
          </w:tcPr>
          <w:p w14:paraId="5B39C7CD" w14:textId="77777777" w:rsidR="00BE589B" w:rsidRPr="00BE589B" w:rsidRDefault="00BE589B">
            <w:pPr>
              <w:tabs>
                <w:tab w:val="center" w:pos="4680"/>
                <w:tab w:val="right" w:pos="9360"/>
              </w:tabs>
              <w:spacing w:line="360" w:lineRule="auto"/>
              <w:jc w:val="center"/>
              <w:rPr>
                <w:rFonts w:ascii="Gadugi" w:hAnsi="Gadugi"/>
                <w:color w:val="000000" w:themeColor="text1"/>
                <w:sz w:val="24"/>
                <w:szCs w:val="24"/>
              </w:rPr>
            </w:pPr>
            <w:r w:rsidRPr="00BE589B">
              <w:rPr>
                <w:rFonts w:ascii="Gadugi" w:hAnsi="Gadugi"/>
                <w:b/>
                <w:color w:val="000000" w:themeColor="text1"/>
                <w:sz w:val="24"/>
                <w:szCs w:val="24"/>
              </w:rPr>
              <w:t>Jumlah</w:t>
            </w:r>
          </w:p>
        </w:tc>
        <w:tc>
          <w:tcPr>
            <w:tcW w:w="1559" w:type="dxa"/>
            <w:tcBorders>
              <w:top w:val="single" w:sz="4" w:space="0" w:color="auto"/>
              <w:left w:val="single" w:sz="4" w:space="0" w:color="auto"/>
              <w:bottom w:val="single" w:sz="4" w:space="0" w:color="auto"/>
              <w:right w:val="single" w:sz="4" w:space="0" w:color="auto"/>
            </w:tcBorders>
            <w:hideMark/>
          </w:tcPr>
          <w:p w14:paraId="52B2D990" w14:textId="77777777" w:rsidR="00BE589B" w:rsidRPr="00BE589B" w:rsidRDefault="00BE589B">
            <w:pPr>
              <w:tabs>
                <w:tab w:val="center" w:pos="4680"/>
                <w:tab w:val="right" w:pos="9360"/>
              </w:tabs>
              <w:spacing w:line="360" w:lineRule="auto"/>
              <w:jc w:val="center"/>
              <w:rPr>
                <w:rFonts w:ascii="Gadugi" w:hAnsi="Gadugi"/>
                <w:color w:val="000000" w:themeColor="text1"/>
                <w:sz w:val="24"/>
                <w:szCs w:val="24"/>
              </w:rPr>
            </w:pPr>
            <w:r w:rsidRPr="00BE589B">
              <w:rPr>
                <w:rFonts w:ascii="Gadugi" w:hAnsi="Gadugi"/>
                <w:color w:val="000000" w:themeColor="text1"/>
                <w:sz w:val="24"/>
                <w:szCs w:val="24"/>
              </w:rPr>
              <w:t>20</w:t>
            </w:r>
          </w:p>
        </w:tc>
        <w:tc>
          <w:tcPr>
            <w:tcW w:w="2126" w:type="dxa"/>
            <w:tcBorders>
              <w:top w:val="single" w:sz="4" w:space="0" w:color="auto"/>
              <w:left w:val="single" w:sz="4" w:space="0" w:color="auto"/>
              <w:bottom w:val="single" w:sz="4" w:space="0" w:color="auto"/>
              <w:right w:val="single" w:sz="4" w:space="0" w:color="auto"/>
            </w:tcBorders>
            <w:hideMark/>
          </w:tcPr>
          <w:p w14:paraId="32515E34" w14:textId="77777777" w:rsidR="00BE589B" w:rsidRPr="00BE589B" w:rsidRDefault="00BE589B">
            <w:pPr>
              <w:tabs>
                <w:tab w:val="center" w:pos="4680"/>
                <w:tab w:val="right" w:pos="9360"/>
              </w:tabs>
              <w:spacing w:line="360" w:lineRule="auto"/>
              <w:ind w:left="-22"/>
              <w:jc w:val="center"/>
              <w:rPr>
                <w:rFonts w:ascii="Gadugi" w:hAnsi="Gadugi"/>
                <w:color w:val="000000" w:themeColor="text1"/>
                <w:sz w:val="24"/>
                <w:szCs w:val="24"/>
              </w:rPr>
            </w:pPr>
            <w:r w:rsidRPr="00BE589B">
              <w:rPr>
                <w:rFonts w:ascii="Gadugi" w:hAnsi="Gadugi"/>
                <w:b/>
                <w:color w:val="000000" w:themeColor="text1"/>
                <w:sz w:val="24"/>
                <w:szCs w:val="24"/>
              </w:rPr>
              <w:t>100</w:t>
            </w:r>
          </w:p>
        </w:tc>
      </w:tr>
    </w:tbl>
    <w:p w14:paraId="349A6406" w14:textId="77777777" w:rsidR="00BE589B" w:rsidRPr="00BE589B" w:rsidRDefault="00BE589B" w:rsidP="00BE589B">
      <w:pPr>
        <w:spacing w:line="360" w:lineRule="auto"/>
        <w:ind w:left="142"/>
        <w:rPr>
          <w:rFonts w:ascii="Gadugi" w:hAnsi="Gadugi"/>
          <w:color w:val="000000" w:themeColor="text1"/>
          <w:sz w:val="24"/>
          <w:szCs w:val="24"/>
          <w:lang w:val="en-ID" w:eastAsia="en-US"/>
        </w:rPr>
      </w:pPr>
      <w:r w:rsidRPr="00BE589B">
        <w:rPr>
          <w:rFonts w:ascii="Gadugi" w:hAnsi="Gadugi"/>
          <w:i/>
          <w:iCs/>
          <w:color w:val="000000" w:themeColor="text1"/>
          <w:sz w:val="24"/>
          <w:szCs w:val="24"/>
        </w:rPr>
        <w:t>Sumber: Data Primer, 2024</w:t>
      </w:r>
    </w:p>
    <w:p w14:paraId="21FC1CB6" w14:textId="5D917346" w:rsidR="00BE589B" w:rsidRDefault="00BE589B" w:rsidP="00BE589B">
      <w:pPr>
        <w:spacing w:line="360" w:lineRule="auto"/>
        <w:ind w:firstLine="709"/>
        <w:rPr>
          <w:rFonts w:ascii="Gadugi" w:hAnsi="Gadugi"/>
          <w:color w:val="000000" w:themeColor="text1"/>
          <w:sz w:val="24"/>
          <w:szCs w:val="24"/>
        </w:rPr>
      </w:pPr>
      <w:r w:rsidRPr="00BE589B">
        <w:rPr>
          <w:rFonts w:ascii="Gadugi" w:hAnsi="Gadugi"/>
          <w:color w:val="000000" w:themeColor="text1"/>
          <w:sz w:val="24"/>
          <w:szCs w:val="24"/>
          <w:lang w:val="id-ID"/>
        </w:rPr>
        <w:t xml:space="preserve">Berdasarkan tabel 4.1 dapat diketahui distribusi frekuensi umur </w:t>
      </w:r>
      <w:r w:rsidRPr="00BE589B">
        <w:rPr>
          <w:rFonts w:ascii="Gadugi" w:hAnsi="Gadugi"/>
          <w:color w:val="000000" w:themeColor="text1"/>
          <w:sz w:val="24"/>
          <w:szCs w:val="24"/>
        </w:rPr>
        <w:t>responden</w:t>
      </w:r>
      <w:r w:rsidRPr="00BE589B">
        <w:rPr>
          <w:rFonts w:ascii="Gadugi" w:hAnsi="Gadugi"/>
          <w:color w:val="000000" w:themeColor="text1"/>
          <w:sz w:val="24"/>
          <w:szCs w:val="24"/>
          <w:lang w:val="id-ID"/>
        </w:rPr>
        <w:t xml:space="preserve"> </w:t>
      </w:r>
      <w:r w:rsidRPr="00BE589B">
        <w:rPr>
          <w:rFonts w:ascii="Gadugi" w:hAnsi="Gadugi"/>
          <w:color w:val="000000" w:themeColor="text1"/>
          <w:sz w:val="24"/>
          <w:szCs w:val="24"/>
        </w:rPr>
        <w:t>seluruhnya berada</w:t>
      </w:r>
      <w:r w:rsidRPr="00BE589B">
        <w:rPr>
          <w:rFonts w:ascii="Gadugi" w:hAnsi="Gadugi"/>
          <w:color w:val="000000" w:themeColor="text1"/>
          <w:sz w:val="24"/>
          <w:szCs w:val="24"/>
          <w:lang w:val="id-ID"/>
        </w:rPr>
        <w:t xml:space="preserve"> </w:t>
      </w:r>
      <w:r w:rsidRPr="00BE589B">
        <w:rPr>
          <w:rFonts w:ascii="Gadugi" w:hAnsi="Gadugi"/>
          <w:color w:val="000000" w:themeColor="text1"/>
          <w:sz w:val="24"/>
          <w:szCs w:val="24"/>
        </w:rPr>
        <w:t>pada</w:t>
      </w:r>
      <w:r w:rsidRPr="00BE589B">
        <w:rPr>
          <w:rFonts w:ascii="Gadugi" w:hAnsi="Gadugi"/>
          <w:color w:val="000000" w:themeColor="text1"/>
          <w:sz w:val="24"/>
          <w:szCs w:val="24"/>
          <w:lang w:val="id-ID"/>
        </w:rPr>
        <w:t xml:space="preserve"> kategori </w:t>
      </w:r>
      <w:r w:rsidRPr="00BE589B">
        <w:rPr>
          <w:rFonts w:ascii="Gadugi" w:hAnsi="Gadugi"/>
          <w:color w:val="000000" w:themeColor="text1"/>
          <w:sz w:val="24"/>
          <w:szCs w:val="24"/>
        </w:rPr>
        <w:t>remaja awal</w:t>
      </w:r>
      <w:r w:rsidRPr="00BE589B">
        <w:rPr>
          <w:rFonts w:ascii="Gadugi" w:hAnsi="Gadugi"/>
          <w:color w:val="000000" w:themeColor="text1"/>
          <w:sz w:val="24"/>
          <w:szCs w:val="24"/>
          <w:lang w:val="id-ID"/>
        </w:rPr>
        <w:t xml:space="preserve"> (</w:t>
      </w:r>
      <w:r w:rsidRPr="00BE589B">
        <w:rPr>
          <w:rFonts w:ascii="Gadugi" w:hAnsi="Gadugi"/>
          <w:color w:val="000000" w:themeColor="text1"/>
          <w:sz w:val="24"/>
          <w:szCs w:val="24"/>
        </w:rPr>
        <w:t>12-15</w:t>
      </w:r>
      <w:r w:rsidRPr="00BE589B">
        <w:rPr>
          <w:rFonts w:ascii="Gadugi" w:hAnsi="Gadugi"/>
          <w:color w:val="000000" w:themeColor="text1"/>
          <w:sz w:val="24"/>
          <w:szCs w:val="24"/>
          <w:lang w:val="id-ID"/>
        </w:rPr>
        <w:t xml:space="preserve"> tahun) sebanyak </w:t>
      </w:r>
      <w:r w:rsidRPr="00BE589B">
        <w:rPr>
          <w:rFonts w:ascii="Gadugi" w:hAnsi="Gadugi"/>
          <w:color w:val="000000" w:themeColor="text1"/>
          <w:sz w:val="24"/>
          <w:szCs w:val="24"/>
        </w:rPr>
        <w:t xml:space="preserve">20 </w:t>
      </w:r>
      <w:r w:rsidRPr="00BE589B">
        <w:rPr>
          <w:rFonts w:ascii="Gadugi" w:hAnsi="Gadugi"/>
          <w:color w:val="000000" w:themeColor="text1"/>
          <w:sz w:val="24"/>
          <w:szCs w:val="24"/>
          <w:lang w:val="id-ID"/>
        </w:rPr>
        <w:t xml:space="preserve">responden </w:t>
      </w:r>
      <w:r w:rsidRPr="00BE589B">
        <w:rPr>
          <w:rFonts w:ascii="Gadugi" w:hAnsi="Gadugi"/>
          <w:color w:val="000000" w:themeColor="text1"/>
          <w:sz w:val="24"/>
          <w:szCs w:val="24"/>
        </w:rPr>
        <w:t>(100</w:t>
      </w:r>
      <w:r w:rsidRPr="00BE589B">
        <w:rPr>
          <w:rFonts w:ascii="Gadugi" w:hAnsi="Gadugi"/>
          <w:color w:val="000000" w:themeColor="text1"/>
          <w:sz w:val="24"/>
          <w:szCs w:val="24"/>
          <w:lang w:val="id-ID"/>
        </w:rPr>
        <w:t>%</w:t>
      </w:r>
      <w:r w:rsidRPr="00BE589B">
        <w:rPr>
          <w:rFonts w:ascii="Gadugi" w:hAnsi="Gadugi"/>
          <w:color w:val="000000" w:themeColor="text1"/>
          <w:sz w:val="24"/>
          <w:szCs w:val="24"/>
        </w:rPr>
        <w:t>), dengan jenis kelamin masing-masing (50%) laki-laki dan perempuan dan seluruhnya berada pada kelas VII (100%).</w:t>
      </w:r>
    </w:p>
    <w:p w14:paraId="30003C2B" w14:textId="1410FB24" w:rsidR="00BE589B" w:rsidRDefault="00BE589B" w:rsidP="00BE589B">
      <w:pPr>
        <w:spacing w:line="360" w:lineRule="auto"/>
        <w:ind w:firstLine="709"/>
        <w:rPr>
          <w:rFonts w:ascii="Gadugi" w:hAnsi="Gadugi"/>
          <w:color w:val="000000" w:themeColor="text1"/>
          <w:sz w:val="24"/>
          <w:szCs w:val="24"/>
        </w:rPr>
      </w:pPr>
    </w:p>
    <w:p w14:paraId="6A7F4C6C" w14:textId="197AB50E" w:rsidR="00BE589B" w:rsidRPr="00BE589B" w:rsidRDefault="00BE589B" w:rsidP="00BE589B">
      <w:pPr>
        <w:spacing w:line="360" w:lineRule="auto"/>
        <w:ind w:firstLine="0"/>
        <w:rPr>
          <w:rFonts w:ascii="Gadugi" w:hAnsi="Gadugi"/>
          <w:b/>
          <w:bCs/>
          <w:color w:val="000000" w:themeColor="text1"/>
          <w:sz w:val="24"/>
          <w:szCs w:val="24"/>
          <w:lang w:val="id-ID"/>
        </w:rPr>
      </w:pPr>
      <w:r w:rsidRPr="00BE589B">
        <w:rPr>
          <w:rFonts w:ascii="Gadugi" w:hAnsi="Gadugi"/>
          <w:b/>
          <w:bCs/>
          <w:color w:val="000000" w:themeColor="text1"/>
          <w:sz w:val="24"/>
          <w:szCs w:val="24"/>
          <w:lang w:val="id-ID"/>
        </w:rPr>
        <w:t>Hasil Uji Normalitas</w:t>
      </w:r>
    </w:p>
    <w:p w14:paraId="2D2F353D" w14:textId="69DE66AC" w:rsidR="00E53619" w:rsidRPr="00E53619" w:rsidRDefault="00E53619" w:rsidP="00E53619">
      <w:pPr>
        <w:pStyle w:val="ListParagraph"/>
        <w:spacing w:after="0" w:line="240" w:lineRule="auto"/>
        <w:ind w:left="284"/>
        <w:jc w:val="center"/>
        <w:rPr>
          <w:rFonts w:ascii="Gadugi" w:eastAsia="SimSun" w:hAnsi="Gadugi" w:cs="Times New Roman"/>
          <w:b/>
          <w:color w:val="000000" w:themeColor="text1"/>
          <w:sz w:val="24"/>
          <w:szCs w:val="24"/>
          <w:lang w:val="id-ID"/>
        </w:rPr>
      </w:pPr>
      <w:r w:rsidRPr="00E53619">
        <w:rPr>
          <w:rFonts w:ascii="Gadugi" w:hAnsi="Gadugi" w:cs="Times New Roman"/>
          <w:b/>
          <w:color w:val="000000" w:themeColor="text1"/>
          <w:sz w:val="24"/>
          <w:szCs w:val="24"/>
        </w:rPr>
        <w:t xml:space="preserve">Tabel </w:t>
      </w:r>
      <w:r w:rsidRPr="00E53619">
        <w:rPr>
          <w:rFonts w:ascii="Gadugi" w:hAnsi="Gadugi" w:cs="Times New Roman"/>
          <w:b/>
          <w:color w:val="000000" w:themeColor="text1"/>
          <w:sz w:val="24"/>
          <w:szCs w:val="24"/>
          <w:lang w:val="id-ID"/>
        </w:rPr>
        <w:t>2</w:t>
      </w:r>
    </w:p>
    <w:p w14:paraId="071A3DA7" w14:textId="77777777" w:rsidR="00E53619" w:rsidRPr="00E53619" w:rsidRDefault="00E53619" w:rsidP="00E53619">
      <w:pPr>
        <w:ind w:left="284"/>
        <w:jc w:val="center"/>
        <w:rPr>
          <w:rFonts w:ascii="Gadugi" w:hAnsi="Gadugi"/>
          <w:b/>
          <w:color w:val="000000" w:themeColor="text1"/>
          <w:sz w:val="24"/>
          <w:szCs w:val="24"/>
          <w:lang w:val="en-ID"/>
        </w:rPr>
      </w:pPr>
      <w:r w:rsidRPr="00E53619">
        <w:rPr>
          <w:rFonts w:ascii="Gadugi" w:hAnsi="Gadugi"/>
          <w:b/>
          <w:color w:val="000000" w:themeColor="text1"/>
          <w:sz w:val="24"/>
          <w:szCs w:val="24"/>
        </w:rPr>
        <w:t>Hasil Uji Normalitas Berdasarkan Variabel Penelitian (n=20)</w:t>
      </w:r>
    </w:p>
    <w:p w14:paraId="14BBF701" w14:textId="77777777" w:rsidR="00E53619" w:rsidRPr="00E53619" w:rsidRDefault="00E53619" w:rsidP="00E53619">
      <w:pPr>
        <w:pStyle w:val="ListParagraph"/>
        <w:spacing w:after="0" w:line="240" w:lineRule="auto"/>
        <w:ind w:left="2127" w:hanging="993"/>
        <w:jc w:val="center"/>
        <w:rPr>
          <w:rFonts w:ascii="Gadugi" w:hAnsi="Gadugi" w:cs="Times New Roman"/>
          <w:bCs/>
          <w:color w:val="000000" w:themeColor="text1"/>
          <w:sz w:val="24"/>
          <w:szCs w:val="24"/>
          <w:lang w:val="id-ID"/>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
        <w:gridCol w:w="4775"/>
        <w:gridCol w:w="1457"/>
      </w:tblGrid>
      <w:tr w:rsidR="00E53619" w:rsidRPr="00E53619" w14:paraId="71BB93B0" w14:textId="77777777" w:rsidTr="00E53619">
        <w:trPr>
          <w:trHeight w:val="266"/>
        </w:trPr>
        <w:tc>
          <w:tcPr>
            <w:tcW w:w="691" w:type="dxa"/>
            <w:tcBorders>
              <w:top w:val="single" w:sz="4" w:space="0" w:color="auto"/>
              <w:left w:val="single" w:sz="4" w:space="0" w:color="auto"/>
              <w:bottom w:val="single" w:sz="4" w:space="0" w:color="auto"/>
              <w:right w:val="single" w:sz="4" w:space="0" w:color="auto"/>
            </w:tcBorders>
            <w:hideMark/>
          </w:tcPr>
          <w:p w14:paraId="09FF91D8" w14:textId="77777777" w:rsidR="00E53619" w:rsidRPr="00E53619" w:rsidRDefault="00E53619">
            <w:pPr>
              <w:tabs>
                <w:tab w:val="left" w:pos="1980"/>
              </w:tabs>
              <w:jc w:val="center"/>
              <w:rPr>
                <w:rFonts w:ascii="Gadugi" w:hAnsi="Gadugi"/>
                <w:b/>
                <w:color w:val="000000" w:themeColor="text1"/>
                <w:sz w:val="24"/>
                <w:szCs w:val="24"/>
                <w:lang w:val="id-ID"/>
              </w:rPr>
            </w:pPr>
            <w:r w:rsidRPr="00E53619">
              <w:rPr>
                <w:rFonts w:ascii="Gadugi" w:hAnsi="Gadugi"/>
                <w:b/>
                <w:color w:val="000000" w:themeColor="text1"/>
                <w:sz w:val="24"/>
                <w:szCs w:val="24"/>
              </w:rPr>
              <w:t>No</w:t>
            </w:r>
          </w:p>
        </w:tc>
        <w:tc>
          <w:tcPr>
            <w:tcW w:w="4775" w:type="dxa"/>
            <w:tcBorders>
              <w:top w:val="single" w:sz="4" w:space="0" w:color="auto"/>
              <w:left w:val="single" w:sz="4" w:space="0" w:color="auto"/>
              <w:bottom w:val="single" w:sz="4" w:space="0" w:color="auto"/>
              <w:right w:val="single" w:sz="4" w:space="0" w:color="auto"/>
            </w:tcBorders>
            <w:hideMark/>
          </w:tcPr>
          <w:p w14:paraId="2C8AD2F4" w14:textId="77777777" w:rsidR="00E53619" w:rsidRPr="00E53619" w:rsidRDefault="00E53619">
            <w:pPr>
              <w:tabs>
                <w:tab w:val="left" w:pos="1980"/>
              </w:tabs>
              <w:jc w:val="center"/>
              <w:rPr>
                <w:rFonts w:ascii="Gadugi" w:hAnsi="Gadugi"/>
                <w:b/>
                <w:color w:val="000000" w:themeColor="text1"/>
                <w:sz w:val="24"/>
                <w:szCs w:val="24"/>
                <w:lang w:val="en-ID"/>
              </w:rPr>
            </w:pPr>
            <w:r w:rsidRPr="00E53619">
              <w:rPr>
                <w:rFonts w:ascii="Gadugi" w:hAnsi="Gadugi"/>
                <w:b/>
                <w:color w:val="000000" w:themeColor="text1"/>
                <w:sz w:val="24"/>
                <w:szCs w:val="24"/>
              </w:rPr>
              <w:t>Keterangan</w:t>
            </w:r>
          </w:p>
        </w:tc>
        <w:tc>
          <w:tcPr>
            <w:tcW w:w="1457" w:type="dxa"/>
            <w:tcBorders>
              <w:top w:val="single" w:sz="4" w:space="0" w:color="auto"/>
              <w:left w:val="single" w:sz="4" w:space="0" w:color="auto"/>
              <w:bottom w:val="single" w:sz="4" w:space="0" w:color="auto"/>
              <w:right w:val="single" w:sz="4" w:space="0" w:color="auto"/>
            </w:tcBorders>
            <w:hideMark/>
          </w:tcPr>
          <w:p w14:paraId="64CB990E" w14:textId="77777777" w:rsidR="00E53619" w:rsidRPr="00E53619" w:rsidRDefault="00E53619">
            <w:pPr>
              <w:tabs>
                <w:tab w:val="left" w:pos="1980"/>
              </w:tabs>
              <w:jc w:val="center"/>
              <w:rPr>
                <w:rFonts w:ascii="Gadugi" w:hAnsi="Gadugi"/>
                <w:b/>
                <w:color w:val="000000" w:themeColor="text1"/>
                <w:sz w:val="24"/>
                <w:szCs w:val="24"/>
              </w:rPr>
            </w:pPr>
            <w:r w:rsidRPr="00E53619">
              <w:rPr>
                <w:rFonts w:ascii="Gadugi" w:hAnsi="Gadugi"/>
                <w:b/>
                <w:color w:val="000000" w:themeColor="text1"/>
                <w:sz w:val="24"/>
                <w:szCs w:val="24"/>
              </w:rPr>
              <w:t>Sig</w:t>
            </w:r>
          </w:p>
        </w:tc>
      </w:tr>
      <w:tr w:rsidR="00E53619" w:rsidRPr="00E53619" w14:paraId="19292103" w14:textId="77777777" w:rsidTr="00E53619">
        <w:trPr>
          <w:trHeight w:val="280"/>
        </w:trPr>
        <w:tc>
          <w:tcPr>
            <w:tcW w:w="691" w:type="dxa"/>
            <w:tcBorders>
              <w:top w:val="single" w:sz="4" w:space="0" w:color="auto"/>
              <w:left w:val="single" w:sz="4" w:space="0" w:color="auto"/>
              <w:bottom w:val="single" w:sz="4" w:space="0" w:color="auto"/>
              <w:right w:val="single" w:sz="4" w:space="0" w:color="auto"/>
            </w:tcBorders>
            <w:hideMark/>
          </w:tcPr>
          <w:p w14:paraId="441DAC77" w14:textId="77777777" w:rsidR="00E53619" w:rsidRPr="00E53619" w:rsidRDefault="00E53619">
            <w:pPr>
              <w:tabs>
                <w:tab w:val="left" w:pos="1980"/>
              </w:tabs>
              <w:jc w:val="center"/>
              <w:rPr>
                <w:rFonts w:ascii="Gadugi" w:hAnsi="Gadugi"/>
                <w:color w:val="000000" w:themeColor="text1"/>
                <w:sz w:val="24"/>
                <w:szCs w:val="24"/>
              </w:rPr>
            </w:pPr>
            <w:r w:rsidRPr="00E53619">
              <w:rPr>
                <w:rFonts w:ascii="Gadugi" w:hAnsi="Gadugi"/>
                <w:color w:val="000000" w:themeColor="text1"/>
                <w:sz w:val="24"/>
                <w:szCs w:val="24"/>
              </w:rPr>
              <w:t>1</w:t>
            </w:r>
          </w:p>
        </w:tc>
        <w:tc>
          <w:tcPr>
            <w:tcW w:w="4775" w:type="dxa"/>
            <w:tcBorders>
              <w:top w:val="single" w:sz="4" w:space="0" w:color="auto"/>
              <w:left w:val="single" w:sz="4" w:space="0" w:color="auto"/>
              <w:bottom w:val="single" w:sz="4" w:space="0" w:color="auto"/>
              <w:right w:val="single" w:sz="4" w:space="0" w:color="auto"/>
            </w:tcBorders>
            <w:hideMark/>
          </w:tcPr>
          <w:p w14:paraId="416E2FDD" w14:textId="77777777" w:rsidR="00E53619" w:rsidRPr="00E53619" w:rsidRDefault="00E53619">
            <w:pPr>
              <w:tabs>
                <w:tab w:val="left" w:pos="1980"/>
              </w:tabs>
              <w:rPr>
                <w:rFonts w:ascii="Gadugi" w:hAnsi="Gadugi"/>
                <w:color w:val="000000" w:themeColor="text1"/>
                <w:sz w:val="24"/>
                <w:szCs w:val="24"/>
              </w:rPr>
            </w:pPr>
            <w:r w:rsidRPr="00E53619">
              <w:rPr>
                <w:rFonts w:ascii="Gadugi" w:hAnsi="Gadugi"/>
                <w:i/>
                <w:color w:val="000000" w:themeColor="text1"/>
                <w:sz w:val="24"/>
                <w:szCs w:val="24"/>
              </w:rPr>
              <w:t xml:space="preserve">Pretest </w:t>
            </w:r>
          </w:p>
        </w:tc>
        <w:tc>
          <w:tcPr>
            <w:tcW w:w="1457" w:type="dxa"/>
            <w:tcBorders>
              <w:top w:val="single" w:sz="4" w:space="0" w:color="auto"/>
              <w:left w:val="single" w:sz="4" w:space="0" w:color="auto"/>
              <w:bottom w:val="single" w:sz="4" w:space="0" w:color="auto"/>
              <w:right w:val="single" w:sz="4" w:space="0" w:color="auto"/>
            </w:tcBorders>
            <w:hideMark/>
          </w:tcPr>
          <w:p w14:paraId="3B2F1AEF" w14:textId="77777777" w:rsidR="00E53619" w:rsidRPr="00E53619" w:rsidRDefault="00E53619">
            <w:pPr>
              <w:tabs>
                <w:tab w:val="left" w:pos="1980"/>
              </w:tabs>
              <w:jc w:val="center"/>
              <w:rPr>
                <w:rFonts w:ascii="Gadugi" w:hAnsi="Gadugi"/>
                <w:color w:val="000000" w:themeColor="text1"/>
                <w:sz w:val="24"/>
                <w:szCs w:val="24"/>
              </w:rPr>
            </w:pPr>
            <w:r w:rsidRPr="00E53619">
              <w:rPr>
                <w:rFonts w:ascii="Gadugi" w:hAnsi="Gadugi"/>
                <w:color w:val="000000" w:themeColor="text1"/>
                <w:sz w:val="24"/>
                <w:szCs w:val="24"/>
              </w:rPr>
              <w:t>0,200</w:t>
            </w:r>
          </w:p>
        </w:tc>
      </w:tr>
      <w:tr w:rsidR="00E53619" w:rsidRPr="00E53619" w14:paraId="101DE6E4" w14:textId="77777777" w:rsidTr="00E53619">
        <w:trPr>
          <w:trHeight w:val="274"/>
        </w:trPr>
        <w:tc>
          <w:tcPr>
            <w:tcW w:w="691" w:type="dxa"/>
            <w:tcBorders>
              <w:top w:val="single" w:sz="4" w:space="0" w:color="auto"/>
              <w:left w:val="single" w:sz="4" w:space="0" w:color="auto"/>
              <w:bottom w:val="single" w:sz="4" w:space="0" w:color="auto"/>
              <w:right w:val="single" w:sz="4" w:space="0" w:color="auto"/>
            </w:tcBorders>
            <w:hideMark/>
          </w:tcPr>
          <w:p w14:paraId="59E42FED" w14:textId="77777777" w:rsidR="00E53619" w:rsidRPr="00E53619" w:rsidRDefault="00E53619">
            <w:pPr>
              <w:tabs>
                <w:tab w:val="left" w:pos="1980"/>
              </w:tabs>
              <w:jc w:val="center"/>
              <w:rPr>
                <w:rFonts w:ascii="Gadugi" w:hAnsi="Gadugi"/>
                <w:color w:val="000000" w:themeColor="text1"/>
                <w:sz w:val="24"/>
                <w:szCs w:val="24"/>
              </w:rPr>
            </w:pPr>
            <w:r w:rsidRPr="00E53619">
              <w:rPr>
                <w:rFonts w:ascii="Gadugi" w:hAnsi="Gadugi"/>
                <w:color w:val="000000" w:themeColor="text1"/>
                <w:sz w:val="24"/>
                <w:szCs w:val="24"/>
              </w:rPr>
              <w:t>2</w:t>
            </w:r>
          </w:p>
        </w:tc>
        <w:tc>
          <w:tcPr>
            <w:tcW w:w="4775" w:type="dxa"/>
            <w:tcBorders>
              <w:top w:val="single" w:sz="4" w:space="0" w:color="auto"/>
              <w:left w:val="single" w:sz="4" w:space="0" w:color="auto"/>
              <w:bottom w:val="single" w:sz="4" w:space="0" w:color="auto"/>
              <w:right w:val="single" w:sz="4" w:space="0" w:color="auto"/>
            </w:tcBorders>
            <w:hideMark/>
          </w:tcPr>
          <w:p w14:paraId="220F8E03" w14:textId="77777777" w:rsidR="00E53619" w:rsidRPr="00E53619" w:rsidRDefault="00E53619">
            <w:pPr>
              <w:tabs>
                <w:tab w:val="left" w:pos="1980"/>
              </w:tabs>
              <w:rPr>
                <w:rFonts w:ascii="Gadugi" w:hAnsi="Gadugi"/>
                <w:color w:val="000000" w:themeColor="text1"/>
                <w:sz w:val="24"/>
                <w:szCs w:val="24"/>
              </w:rPr>
            </w:pPr>
            <w:r w:rsidRPr="00E53619">
              <w:rPr>
                <w:rFonts w:ascii="Gadugi" w:hAnsi="Gadugi"/>
                <w:i/>
                <w:color w:val="000000" w:themeColor="text1"/>
                <w:sz w:val="24"/>
                <w:szCs w:val="24"/>
              </w:rPr>
              <w:t xml:space="preserve">Posttest </w:t>
            </w:r>
          </w:p>
        </w:tc>
        <w:tc>
          <w:tcPr>
            <w:tcW w:w="1457" w:type="dxa"/>
            <w:tcBorders>
              <w:top w:val="single" w:sz="4" w:space="0" w:color="auto"/>
              <w:left w:val="single" w:sz="4" w:space="0" w:color="auto"/>
              <w:bottom w:val="single" w:sz="4" w:space="0" w:color="auto"/>
              <w:right w:val="single" w:sz="4" w:space="0" w:color="auto"/>
            </w:tcBorders>
            <w:hideMark/>
          </w:tcPr>
          <w:p w14:paraId="49C7C6AE" w14:textId="77777777" w:rsidR="00E53619" w:rsidRPr="00E53619" w:rsidRDefault="00E53619">
            <w:pPr>
              <w:tabs>
                <w:tab w:val="left" w:pos="1980"/>
              </w:tabs>
              <w:jc w:val="center"/>
              <w:rPr>
                <w:rFonts w:ascii="Gadugi" w:hAnsi="Gadugi"/>
                <w:color w:val="000000" w:themeColor="text1"/>
                <w:sz w:val="24"/>
                <w:szCs w:val="24"/>
              </w:rPr>
            </w:pPr>
            <w:r w:rsidRPr="00E53619">
              <w:rPr>
                <w:rFonts w:ascii="Gadugi" w:hAnsi="Gadugi"/>
                <w:color w:val="000000" w:themeColor="text1"/>
                <w:sz w:val="24"/>
                <w:szCs w:val="24"/>
              </w:rPr>
              <w:t>0,110</w:t>
            </w:r>
          </w:p>
        </w:tc>
      </w:tr>
    </w:tbl>
    <w:p w14:paraId="662F7EF6" w14:textId="77777777" w:rsidR="00E53619" w:rsidRPr="00E53619" w:rsidRDefault="00E53619" w:rsidP="00E53619">
      <w:pPr>
        <w:spacing w:line="360" w:lineRule="auto"/>
        <w:ind w:left="709"/>
        <w:rPr>
          <w:rFonts w:ascii="Gadugi" w:hAnsi="Gadugi"/>
          <w:color w:val="000000" w:themeColor="text1"/>
          <w:sz w:val="24"/>
          <w:szCs w:val="24"/>
          <w:lang w:val="en-ID" w:eastAsia="en-US"/>
        </w:rPr>
      </w:pPr>
      <w:r w:rsidRPr="00E53619">
        <w:rPr>
          <w:rFonts w:ascii="Gadugi" w:hAnsi="Gadugi"/>
          <w:i/>
          <w:iCs/>
          <w:color w:val="000000" w:themeColor="text1"/>
          <w:sz w:val="24"/>
          <w:szCs w:val="24"/>
        </w:rPr>
        <w:t>Sumber: Data Primer, 2024.</w:t>
      </w:r>
    </w:p>
    <w:p w14:paraId="47267DCE" w14:textId="77777777" w:rsidR="00E53619" w:rsidRPr="00E53619" w:rsidRDefault="00E53619" w:rsidP="00E53619">
      <w:pPr>
        <w:spacing w:line="360" w:lineRule="auto"/>
        <w:ind w:firstLine="709"/>
        <w:rPr>
          <w:rFonts w:ascii="Gadugi" w:hAnsi="Gadugi"/>
          <w:color w:val="000000" w:themeColor="text1"/>
          <w:sz w:val="24"/>
          <w:szCs w:val="24"/>
        </w:rPr>
      </w:pPr>
      <w:r w:rsidRPr="00E53619">
        <w:rPr>
          <w:rFonts w:ascii="Gadugi" w:hAnsi="Gadugi"/>
          <w:color w:val="000000" w:themeColor="text1"/>
          <w:sz w:val="24"/>
          <w:szCs w:val="24"/>
        </w:rPr>
        <w:lastRenderedPageBreak/>
        <w:t xml:space="preserve">Dari tabel </w:t>
      </w:r>
      <w:r w:rsidRPr="00E53619">
        <w:rPr>
          <w:rFonts w:ascii="Gadugi" w:hAnsi="Gadugi"/>
          <w:color w:val="000000" w:themeColor="text1"/>
          <w:sz w:val="24"/>
          <w:szCs w:val="24"/>
          <w:lang w:val="id-ID"/>
        </w:rPr>
        <w:t>4</w:t>
      </w:r>
      <w:r w:rsidRPr="00E53619">
        <w:rPr>
          <w:rFonts w:ascii="Gadugi" w:hAnsi="Gadugi"/>
          <w:color w:val="000000" w:themeColor="text1"/>
          <w:sz w:val="24"/>
          <w:szCs w:val="24"/>
        </w:rPr>
        <w:t>.</w:t>
      </w:r>
      <w:r w:rsidRPr="00E53619">
        <w:rPr>
          <w:rFonts w:ascii="Gadugi" w:hAnsi="Gadugi"/>
          <w:color w:val="000000" w:themeColor="text1"/>
          <w:sz w:val="24"/>
          <w:szCs w:val="24"/>
          <w:lang w:val="id-ID"/>
        </w:rPr>
        <w:t xml:space="preserve">2 menunjukkan bahwa </w:t>
      </w:r>
      <w:r w:rsidRPr="00E53619">
        <w:rPr>
          <w:rFonts w:ascii="Gadugi" w:hAnsi="Gadugi"/>
          <w:color w:val="000000" w:themeColor="text1"/>
          <w:sz w:val="24"/>
          <w:szCs w:val="24"/>
        </w:rPr>
        <w:t xml:space="preserve">pada pretest (p=0,200) dan post test (p=0,110) menunjukkan nilai </w:t>
      </w:r>
      <w:r w:rsidRPr="00E53619">
        <w:rPr>
          <w:rFonts w:ascii="Gadugi" w:hAnsi="Gadugi"/>
          <w:i/>
          <w:color w:val="000000" w:themeColor="text1"/>
          <w:sz w:val="24"/>
          <w:szCs w:val="24"/>
        </w:rPr>
        <w:t>p value</w:t>
      </w:r>
      <w:r w:rsidRPr="00E53619">
        <w:rPr>
          <w:rFonts w:ascii="Gadugi" w:hAnsi="Gadugi"/>
          <w:color w:val="000000" w:themeColor="text1"/>
          <w:sz w:val="24"/>
          <w:szCs w:val="24"/>
        </w:rPr>
        <w:t xml:space="preserve"> &gt; 0,05 yang bermakna bahwa data berdisitubusi normal, sehingga pada kelompok intervensi menggunakan uji yaitu uji </w:t>
      </w:r>
      <w:r w:rsidRPr="00E53619">
        <w:rPr>
          <w:rFonts w:ascii="Gadugi" w:hAnsi="Gadugi"/>
          <w:i/>
          <w:color w:val="000000" w:themeColor="text1"/>
          <w:sz w:val="24"/>
          <w:szCs w:val="24"/>
        </w:rPr>
        <w:t>paired.</w:t>
      </w:r>
      <w:r w:rsidRPr="00E53619">
        <w:rPr>
          <w:rFonts w:ascii="Gadugi" w:hAnsi="Gadugi"/>
          <w:color w:val="000000" w:themeColor="text1"/>
          <w:sz w:val="24"/>
          <w:szCs w:val="24"/>
        </w:rPr>
        <w:t xml:space="preserve"> </w:t>
      </w:r>
    </w:p>
    <w:p w14:paraId="6863D3F5" w14:textId="14D09743" w:rsidR="009C0070" w:rsidRDefault="009C0070" w:rsidP="009C0070">
      <w:pPr>
        <w:pStyle w:val="08paragraf"/>
        <w:rPr>
          <w:rFonts w:eastAsia="Times New Roman"/>
          <w:lang w:eastAsia="en-US"/>
        </w:rPr>
      </w:pPr>
    </w:p>
    <w:p w14:paraId="259B1981" w14:textId="77777777" w:rsidR="00E53619" w:rsidRPr="00E53619" w:rsidRDefault="00E53619" w:rsidP="00E53619">
      <w:pPr>
        <w:pStyle w:val="Heading2"/>
        <w:spacing w:before="0" w:line="360" w:lineRule="auto"/>
        <w:rPr>
          <w:rFonts w:ascii="Gadugi" w:hAnsi="Gadugi"/>
          <w:b/>
          <w:bCs/>
          <w:color w:val="000000" w:themeColor="text1"/>
          <w:kern w:val="0"/>
          <w:lang w:val="en-ID" w:eastAsia="en-US"/>
        </w:rPr>
      </w:pPr>
      <w:r w:rsidRPr="00E53619">
        <w:rPr>
          <w:rFonts w:ascii="Gadugi" w:hAnsi="Gadugi"/>
          <w:b/>
          <w:bCs/>
          <w:color w:val="000000" w:themeColor="text1"/>
        </w:rPr>
        <w:t>Analisa Univariat</w:t>
      </w:r>
    </w:p>
    <w:p w14:paraId="4A2E41D5" w14:textId="77777777" w:rsidR="00E53619" w:rsidRPr="00E53619" w:rsidRDefault="00E53619" w:rsidP="00E53619">
      <w:pPr>
        <w:pStyle w:val="ListParagraph"/>
        <w:spacing w:after="0" w:line="360" w:lineRule="auto"/>
        <w:ind w:left="0" w:firstLine="709"/>
        <w:jc w:val="both"/>
        <w:rPr>
          <w:rFonts w:ascii="Gadugi" w:hAnsi="Gadugi" w:cs="Times New Roman"/>
          <w:b/>
          <w:color w:val="000000" w:themeColor="text1"/>
          <w:sz w:val="24"/>
          <w:szCs w:val="24"/>
        </w:rPr>
      </w:pPr>
      <w:r w:rsidRPr="00E53619">
        <w:rPr>
          <w:rFonts w:ascii="Gadugi" w:hAnsi="Gadugi" w:cs="Times New Roman"/>
          <w:color w:val="000000" w:themeColor="text1"/>
          <w:sz w:val="24"/>
          <w:szCs w:val="24"/>
          <w:lang w:val="id-ID"/>
        </w:rPr>
        <w:t xml:space="preserve">Berikut ini merupakan analisa data univariat tentang </w:t>
      </w:r>
      <w:r w:rsidRPr="00E53619">
        <w:rPr>
          <w:rFonts w:ascii="Gadugi" w:hAnsi="Gadugi" w:cs="Times New Roman"/>
          <w:color w:val="000000" w:themeColor="text1"/>
          <w:sz w:val="24"/>
          <w:szCs w:val="24"/>
        </w:rPr>
        <w:t>pengetahuan remaja</w:t>
      </w:r>
      <w:r w:rsidRPr="00E53619">
        <w:rPr>
          <w:rFonts w:ascii="Gadugi" w:hAnsi="Gadugi" w:cs="Times New Roman"/>
          <w:color w:val="000000" w:themeColor="text1"/>
          <w:sz w:val="24"/>
          <w:szCs w:val="24"/>
          <w:lang w:val="id-ID"/>
        </w:rPr>
        <w:t xml:space="preserve"> sebelum dan sesudah pemberian intervensi. Untuk lebih jelasnya dapat dilihat pada tabel berikut ini</w:t>
      </w:r>
    </w:p>
    <w:p w14:paraId="6BA05C4C" w14:textId="255F82A6" w:rsidR="00E53619" w:rsidRPr="00E53619" w:rsidRDefault="00E53619" w:rsidP="00E53619">
      <w:pPr>
        <w:pStyle w:val="ListParagraph"/>
        <w:spacing w:after="0" w:line="240" w:lineRule="auto"/>
        <w:ind w:left="0"/>
        <w:jc w:val="center"/>
        <w:rPr>
          <w:rFonts w:ascii="Gadugi" w:hAnsi="Gadugi" w:cs="Times New Roman"/>
          <w:b/>
          <w:color w:val="000000" w:themeColor="text1"/>
          <w:sz w:val="24"/>
          <w:szCs w:val="24"/>
        </w:rPr>
      </w:pPr>
      <w:r w:rsidRPr="00E53619">
        <w:rPr>
          <w:rFonts w:ascii="Gadugi" w:hAnsi="Gadugi" w:cs="Times New Roman"/>
          <w:b/>
          <w:color w:val="000000" w:themeColor="text1"/>
          <w:sz w:val="24"/>
          <w:szCs w:val="24"/>
        </w:rPr>
        <w:t>Tabel</w:t>
      </w:r>
      <w:r>
        <w:rPr>
          <w:rFonts w:ascii="Gadugi" w:hAnsi="Gadugi" w:cs="Times New Roman"/>
          <w:b/>
          <w:color w:val="000000" w:themeColor="text1"/>
          <w:sz w:val="24"/>
          <w:szCs w:val="24"/>
          <w:lang w:val="id-ID"/>
        </w:rPr>
        <w:t xml:space="preserve"> </w:t>
      </w:r>
      <w:r w:rsidRPr="00E53619">
        <w:rPr>
          <w:rFonts w:ascii="Gadugi" w:hAnsi="Gadugi" w:cs="Times New Roman"/>
          <w:b/>
          <w:color w:val="000000" w:themeColor="text1"/>
          <w:sz w:val="24"/>
          <w:szCs w:val="24"/>
        </w:rPr>
        <w:t>3</w:t>
      </w:r>
    </w:p>
    <w:p w14:paraId="0201BA3D" w14:textId="77777777" w:rsidR="00E53619" w:rsidRPr="00E53619" w:rsidRDefault="00E53619" w:rsidP="00E53619">
      <w:pPr>
        <w:pStyle w:val="ListParagraph"/>
        <w:spacing w:after="0" w:line="240" w:lineRule="auto"/>
        <w:ind w:left="0"/>
        <w:jc w:val="center"/>
        <w:rPr>
          <w:rFonts w:ascii="Gadugi" w:hAnsi="Gadugi" w:cs="Times New Roman"/>
          <w:b/>
          <w:bCs/>
          <w:sz w:val="24"/>
          <w:szCs w:val="24"/>
        </w:rPr>
      </w:pPr>
      <w:r w:rsidRPr="00E53619">
        <w:rPr>
          <w:rFonts w:ascii="Gadugi" w:hAnsi="Gadugi" w:cs="Times New Roman"/>
          <w:b/>
          <w:bCs/>
          <w:sz w:val="24"/>
          <w:szCs w:val="24"/>
        </w:rPr>
        <w:t xml:space="preserve">Pengaruh Pendidikan Kesehatan Berbasis Video Animasi Terhadap Pengetahuan Remaja Tentang Kesehatan Reproduksi di SMP </w:t>
      </w:r>
    </w:p>
    <w:p w14:paraId="1752558F" w14:textId="77777777" w:rsidR="00E53619" w:rsidRPr="00E53619" w:rsidRDefault="00E53619" w:rsidP="00E53619">
      <w:pPr>
        <w:pStyle w:val="ListParagraph"/>
        <w:spacing w:after="0" w:line="240" w:lineRule="auto"/>
        <w:ind w:left="0"/>
        <w:jc w:val="center"/>
        <w:rPr>
          <w:rFonts w:ascii="Gadugi" w:hAnsi="Gadugi" w:cs="Times New Roman"/>
          <w:b/>
          <w:color w:val="000000" w:themeColor="text1"/>
          <w:sz w:val="24"/>
          <w:szCs w:val="24"/>
        </w:rPr>
      </w:pPr>
      <w:r w:rsidRPr="00E53619">
        <w:rPr>
          <w:rFonts w:ascii="Gadugi" w:hAnsi="Gadugi" w:cs="Times New Roman"/>
          <w:b/>
          <w:bCs/>
          <w:sz w:val="24"/>
          <w:szCs w:val="24"/>
        </w:rPr>
        <w:t>Abulyatama Aceh Besar Tahun 2024</w:t>
      </w:r>
      <w:r w:rsidRPr="00E53619">
        <w:rPr>
          <w:rFonts w:ascii="Gadugi" w:hAnsi="Gadugi" w:cs="Times New Roman"/>
          <w:b/>
          <w:color w:val="000000" w:themeColor="text1"/>
          <w:sz w:val="24"/>
          <w:szCs w:val="24"/>
        </w:rPr>
        <w:t xml:space="preserve"> (n=20)</w:t>
      </w:r>
    </w:p>
    <w:p w14:paraId="4CA9068C" w14:textId="77777777" w:rsidR="00E53619" w:rsidRPr="00E53619" w:rsidRDefault="00E53619" w:rsidP="00E53619">
      <w:pPr>
        <w:rPr>
          <w:rFonts w:ascii="Gadugi" w:hAnsi="Gadugi"/>
          <w:b/>
          <w:color w:val="000000" w:themeColor="text1"/>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8"/>
        <w:gridCol w:w="1375"/>
        <w:gridCol w:w="1409"/>
        <w:gridCol w:w="1447"/>
        <w:gridCol w:w="1451"/>
      </w:tblGrid>
      <w:tr w:rsidR="00E53619" w:rsidRPr="00E53619" w14:paraId="39950D51" w14:textId="77777777" w:rsidTr="00E53619">
        <w:tc>
          <w:tcPr>
            <w:tcW w:w="1808" w:type="dxa"/>
            <w:tcBorders>
              <w:top w:val="single" w:sz="4" w:space="0" w:color="auto"/>
              <w:left w:val="single" w:sz="4" w:space="0" w:color="auto"/>
              <w:bottom w:val="single" w:sz="4" w:space="0" w:color="auto"/>
              <w:right w:val="single" w:sz="4" w:space="0" w:color="auto"/>
            </w:tcBorders>
          </w:tcPr>
          <w:p w14:paraId="0B6D112A" w14:textId="77777777" w:rsidR="00E53619" w:rsidRPr="00E53619" w:rsidRDefault="00E53619">
            <w:pPr>
              <w:pStyle w:val="ListParagraph"/>
              <w:spacing w:after="0" w:line="240" w:lineRule="auto"/>
              <w:ind w:left="0"/>
              <w:rPr>
                <w:rFonts w:ascii="Gadugi" w:hAnsi="Gadugi" w:cs="Times New Roman"/>
                <w:b/>
                <w:color w:val="000000" w:themeColor="text1"/>
                <w:sz w:val="24"/>
                <w:szCs w:val="24"/>
              </w:rPr>
            </w:pPr>
          </w:p>
        </w:tc>
        <w:tc>
          <w:tcPr>
            <w:tcW w:w="1375" w:type="dxa"/>
            <w:tcBorders>
              <w:top w:val="single" w:sz="4" w:space="0" w:color="auto"/>
              <w:left w:val="single" w:sz="4" w:space="0" w:color="auto"/>
              <w:bottom w:val="single" w:sz="4" w:space="0" w:color="auto"/>
              <w:right w:val="single" w:sz="4" w:space="0" w:color="auto"/>
            </w:tcBorders>
            <w:vAlign w:val="center"/>
            <w:hideMark/>
          </w:tcPr>
          <w:p w14:paraId="723825BD" w14:textId="77777777" w:rsidR="00E53619" w:rsidRPr="00E53619" w:rsidRDefault="00E53619">
            <w:pPr>
              <w:pStyle w:val="ListParagraph"/>
              <w:spacing w:after="0" w:line="240" w:lineRule="auto"/>
              <w:ind w:left="0"/>
              <w:jc w:val="center"/>
              <w:rPr>
                <w:rFonts w:ascii="Gadugi" w:hAnsi="Gadugi" w:cs="Times New Roman"/>
                <w:b/>
                <w:color w:val="000000" w:themeColor="text1"/>
                <w:sz w:val="24"/>
                <w:szCs w:val="24"/>
              </w:rPr>
            </w:pPr>
            <w:r w:rsidRPr="00E53619">
              <w:rPr>
                <w:rFonts w:ascii="Gadugi" w:hAnsi="Gadugi" w:cs="Times New Roman"/>
                <w:b/>
                <w:color w:val="000000" w:themeColor="text1"/>
                <w:sz w:val="24"/>
                <w:szCs w:val="24"/>
                <w:lang w:val="zh-CN" w:eastAsia="zh-CN"/>
              </w:rPr>
              <w:t>N</w:t>
            </w:r>
          </w:p>
        </w:tc>
        <w:tc>
          <w:tcPr>
            <w:tcW w:w="1409" w:type="dxa"/>
            <w:tcBorders>
              <w:top w:val="single" w:sz="4" w:space="0" w:color="auto"/>
              <w:left w:val="single" w:sz="4" w:space="0" w:color="auto"/>
              <w:bottom w:val="single" w:sz="4" w:space="0" w:color="auto"/>
              <w:right w:val="single" w:sz="4" w:space="0" w:color="auto"/>
            </w:tcBorders>
            <w:vAlign w:val="center"/>
            <w:hideMark/>
          </w:tcPr>
          <w:p w14:paraId="6F0CA750" w14:textId="77777777" w:rsidR="00E53619" w:rsidRPr="00E53619" w:rsidRDefault="00E53619">
            <w:pPr>
              <w:pStyle w:val="ListParagraph"/>
              <w:spacing w:after="0" w:line="240" w:lineRule="auto"/>
              <w:ind w:left="0"/>
              <w:jc w:val="center"/>
              <w:rPr>
                <w:rFonts w:ascii="Gadugi" w:hAnsi="Gadugi" w:cs="Times New Roman"/>
                <w:b/>
                <w:color w:val="000000" w:themeColor="text1"/>
                <w:sz w:val="24"/>
                <w:szCs w:val="24"/>
              </w:rPr>
            </w:pPr>
            <w:r w:rsidRPr="00E53619">
              <w:rPr>
                <w:rFonts w:ascii="Gadugi" w:hAnsi="Gadugi" w:cs="Times New Roman"/>
                <w:b/>
                <w:color w:val="000000" w:themeColor="text1"/>
                <w:sz w:val="24"/>
                <w:szCs w:val="24"/>
                <w:lang w:val="zh-CN" w:eastAsia="zh-CN"/>
              </w:rPr>
              <w:t>Mean</w:t>
            </w:r>
          </w:p>
        </w:tc>
        <w:tc>
          <w:tcPr>
            <w:tcW w:w="1447" w:type="dxa"/>
            <w:tcBorders>
              <w:top w:val="single" w:sz="4" w:space="0" w:color="auto"/>
              <w:left w:val="single" w:sz="4" w:space="0" w:color="auto"/>
              <w:bottom w:val="single" w:sz="4" w:space="0" w:color="auto"/>
              <w:right w:val="single" w:sz="4" w:space="0" w:color="auto"/>
            </w:tcBorders>
            <w:vAlign w:val="center"/>
            <w:hideMark/>
          </w:tcPr>
          <w:p w14:paraId="537B9861" w14:textId="77777777" w:rsidR="00E53619" w:rsidRPr="00E53619" w:rsidRDefault="00E53619">
            <w:pPr>
              <w:pStyle w:val="ListParagraph"/>
              <w:spacing w:after="0" w:line="240" w:lineRule="auto"/>
              <w:ind w:left="0"/>
              <w:jc w:val="center"/>
              <w:rPr>
                <w:rFonts w:ascii="Gadugi" w:hAnsi="Gadugi" w:cs="Times New Roman"/>
                <w:b/>
                <w:color w:val="000000" w:themeColor="text1"/>
                <w:sz w:val="24"/>
                <w:szCs w:val="24"/>
              </w:rPr>
            </w:pPr>
            <w:r w:rsidRPr="00E53619">
              <w:rPr>
                <w:rFonts w:ascii="Gadugi" w:hAnsi="Gadugi" w:cs="Times New Roman"/>
                <w:b/>
                <w:color w:val="000000" w:themeColor="text1"/>
                <w:sz w:val="24"/>
                <w:szCs w:val="24"/>
                <w:lang w:val="zh-CN" w:eastAsia="zh-CN"/>
              </w:rPr>
              <w:t>Std. Deviation</w:t>
            </w:r>
          </w:p>
        </w:tc>
        <w:tc>
          <w:tcPr>
            <w:tcW w:w="1451" w:type="dxa"/>
            <w:tcBorders>
              <w:top w:val="single" w:sz="4" w:space="0" w:color="auto"/>
              <w:left w:val="single" w:sz="4" w:space="0" w:color="auto"/>
              <w:bottom w:val="single" w:sz="4" w:space="0" w:color="auto"/>
              <w:right w:val="single" w:sz="4" w:space="0" w:color="auto"/>
            </w:tcBorders>
            <w:vAlign w:val="center"/>
            <w:hideMark/>
          </w:tcPr>
          <w:p w14:paraId="4791A5DE" w14:textId="77777777" w:rsidR="00E53619" w:rsidRPr="00E53619" w:rsidRDefault="00E53619">
            <w:pPr>
              <w:pStyle w:val="ListParagraph"/>
              <w:spacing w:after="0" w:line="240" w:lineRule="auto"/>
              <w:ind w:left="0"/>
              <w:jc w:val="center"/>
              <w:rPr>
                <w:rFonts w:ascii="Gadugi" w:hAnsi="Gadugi" w:cs="Times New Roman"/>
                <w:b/>
                <w:color w:val="000000" w:themeColor="text1"/>
                <w:sz w:val="24"/>
                <w:szCs w:val="24"/>
              </w:rPr>
            </w:pPr>
            <w:r w:rsidRPr="00E53619">
              <w:rPr>
                <w:rFonts w:ascii="Gadugi" w:hAnsi="Gadugi" w:cs="Times New Roman"/>
                <w:b/>
                <w:color w:val="000000" w:themeColor="text1"/>
                <w:sz w:val="24"/>
                <w:szCs w:val="24"/>
                <w:lang w:val="zh-CN" w:eastAsia="zh-CN"/>
              </w:rPr>
              <w:t>Minimum</w:t>
            </w:r>
          </w:p>
        </w:tc>
      </w:tr>
      <w:tr w:rsidR="00E53619" w:rsidRPr="00E53619" w14:paraId="1E8E56FA" w14:textId="77777777" w:rsidTr="00E53619">
        <w:tc>
          <w:tcPr>
            <w:tcW w:w="1808" w:type="dxa"/>
            <w:tcBorders>
              <w:top w:val="single" w:sz="4" w:space="0" w:color="auto"/>
              <w:left w:val="single" w:sz="4" w:space="0" w:color="auto"/>
              <w:bottom w:val="single" w:sz="4" w:space="0" w:color="auto"/>
              <w:right w:val="single" w:sz="4" w:space="0" w:color="auto"/>
            </w:tcBorders>
            <w:hideMark/>
          </w:tcPr>
          <w:p w14:paraId="262CA3D6" w14:textId="77777777" w:rsidR="00E53619" w:rsidRPr="00E53619" w:rsidRDefault="00E53619" w:rsidP="00E53619">
            <w:pPr>
              <w:pStyle w:val="ListParagraph"/>
              <w:spacing w:after="0" w:line="240" w:lineRule="auto"/>
              <w:ind w:left="0"/>
              <w:rPr>
                <w:rFonts w:ascii="Gadugi" w:hAnsi="Gadugi" w:cs="Times New Roman"/>
                <w:b/>
                <w:color w:val="000000" w:themeColor="text1"/>
                <w:sz w:val="24"/>
                <w:szCs w:val="24"/>
                <w:lang w:eastAsia="id-ID"/>
              </w:rPr>
            </w:pPr>
            <w:r w:rsidRPr="00E53619">
              <w:rPr>
                <w:rFonts w:ascii="Gadugi" w:hAnsi="Gadugi" w:cs="Times New Roman"/>
                <w:i/>
                <w:color w:val="000000" w:themeColor="text1"/>
                <w:sz w:val="24"/>
                <w:szCs w:val="24"/>
                <w:lang w:eastAsia="zh-CN"/>
              </w:rPr>
              <w:t>Pre Test</w:t>
            </w:r>
          </w:p>
        </w:tc>
        <w:tc>
          <w:tcPr>
            <w:tcW w:w="1375" w:type="dxa"/>
            <w:tcBorders>
              <w:top w:val="single" w:sz="4" w:space="0" w:color="auto"/>
              <w:left w:val="single" w:sz="4" w:space="0" w:color="auto"/>
              <w:bottom w:val="single" w:sz="4" w:space="0" w:color="auto"/>
              <w:right w:val="single" w:sz="4" w:space="0" w:color="auto"/>
            </w:tcBorders>
            <w:vAlign w:val="center"/>
            <w:hideMark/>
          </w:tcPr>
          <w:p w14:paraId="19960031" w14:textId="77777777" w:rsidR="00E53619" w:rsidRPr="00E53619" w:rsidRDefault="00E53619">
            <w:pPr>
              <w:pStyle w:val="ListParagraph"/>
              <w:spacing w:after="0" w:line="240" w:lineRule="auto"/>
              <w:ind w:left="0"/>
              <w:jc w:val="center"/>
              <w:rPr>
                <w:rFonts w:ascii="Gadugi" w:hAnsi="Gadugi" w:cs="Times New Roman"/>
                <w:color w:val="000000" w:themeColor="text1"/>
                <w:sz w:val="24"/>
                <w:szCs w:val="24"/>
              </w:rPr>
            </w:pPr>
            <w:r w:rsidRPr="00E53619">
              <w:rPr>
                <w:rFonts w:ascii="Gadugi" w:hAnsi="Gadugi" w:cs="Times New Roman"/>
                <w:color w:val="000000" w:themeColor="text1"/>
                <w:sz w:val="24"/>
                <w:szCs w:val="24"/>
              </w:rPr>
              <w:t>20</w:t>
            </w:r>
          </w:p>
        </w:tc>
        <w:tc>
          <w:tcPr>
            <w:tcW w:w="1409" w:type="dxa"/>
            <w:tcBorders>
              <w:top w:val="single" w:sz="4" w:space="0" w:color="auto"/>
              <w:left w:val="single" w:sz="4" w:space="0" w:color="auto"/>
              <w:bottom w:val="single" w:sz="4" w:space="0" w:color="auto"/>
              <w:right w:val="single" w:sz="4" w:space="0" w:color="auto"/>
            </w:tcBorders>
            <w:vAlign w:val="center"/>
            <w:hideMark/>
          </w:tcPr>
          <w:p w14:paraId="2A921B2A" w14:textId="77777777" w:rsidR="00E53619" w:rsidRPr="00E53619" w:rsidRDefault="00E53619">
            <w:pPr>
              <w:pStyle w:val="ListParagraph"/>
              <w:spacing w:after="0" w:line="240" w:lineRule="auto"/>
              <w:ind w:left="0"/>
              <w:jc w:val="center"/>
              <w:rPr>
                <w:rFonts w:ascii="Gadugi" w:hAnsi="Gadugi" w:cs="Times New Roman"/>
                <w:color w:val="000000" w:themeColor="text1"/>
                <w:sz w:val="24"/>
                <w:szCs w:val="24"/>
              </w:rPr>
            </w:pPr>
            <w:r w:rsidRPr="00E53619">
              <w:rPr>
                <w:rFonts w:ascii="Gadugi" w:hAnsi="Gadugi" w:cs="Times New Roman"/>
                <w:color w:val="000000" w:themeColor="text1"/>
                <w:sz w:val="24"/>
                <w:szCs w:val="24"/>
              </w:rPr>
              <w:t>6,40</w:t>
            </w:r>
          </w:p>
        </w:tc>
        <w:tc>
          <w:tcPr>
            <w:tcW w:w="1447" w:type="dxa"/>
            <w:tcBorders>
              <w:top w:val="single" w:sz="4" w:space="0" w:color="auto"/>
              <w:left w:val="single" w:sz="4" w:space="0" w:color="auto"/>
              <w:bottom w:val="single" w:sz="4" w:space="0" w:color="auto"/>
              <w:right w:val="single" w:sz="4" w:space="0" w:color="auto"/>
            </w:tcBorders>
            <w:vAlign w:val="center"/>
            <w:hideMark/>
          </w:tcPr>
          <w:p w14:paraId="4228D90C" w14:textId="77777777" w:rsidR="00E53619" w:rsidRPr="00E53619" w:rsidRDefault="00E53619">
            <w:pPr>
              <w:pStyle w:val="ListParagraph"/>
              <w:spacing w:after="0" w:line="240" w:lineRule="auto"/>
              <w:ind w:left="0"/>
              <w:jc w:val="center"/>
              <w:rPr>
                <w:rFonts w:ascii="Gadugi" w:hAnsi="Gadugi" w:cs="Times New Roman"/>
                <w:color w:val="000000" w:themeColor="text1"/>
                <w:sz w:val="24"/>
                <w:szCs w:val="24"/>
              </w:rPr>
            </w:pPr>
            <w:r w:rsidRPr="00E53619">
              <w:rPr>
                <w:rFonts w:ascii="Gadugi" w:hAnsi="Gadugi" w:cs="Times New Roman"/>
                <w:color w:val="000000" w:themeColor="text1"/>
                <w:sz w:val="24"/>
                <w:szCs w:val="24"/>
              </w:rPr>
              <w:t>2,76</w:t>
            </w:r>
          </w:p>
        </w:tc>
        <w:tc>
          <w:tcPr>
            <w:tcW w:w="1451" w:type="dxa"/>
            <w:tcBorders>
              <w:top w:val="single" w:sz="4" w:space="0" w:color="auto"/>
              <w:left w:val="single" w:sz="4" w:space="0" w:color="auto"/>
              <w:bottom w:val="single" w:sz="4" w:space="0" w:color="auto"/>
              <w:right w:val="single" w:sz="4" w:space="0" w:color="auto"/>
            </w:tcBorders>
            <w:vAlign w:val="center"/>
            <w:hideMark/>
          </w:tcPr>
          <w:p w14:paraId="341B8371" w14:textId="77777777" w:rsidR="00E53619" w:rsidRPr="00E53619" w:rsidRDefault="00E53619">
            <w:pPr>
              <w:pStyle w:val="ListParagraph"/>
              <w:spacing w:after="0" w:line="240" w:lineRule="auto"/>
              <w:ind w:left="0"/>
              <w:jc w:val="center"/>
              <w:rPr>
                <w:rFonts w:ascii="Gadugi" w:hAnsi="Gadugi" w:cs="Times New Roman"/>
                <w:color w:val="000000" w:themeColor="text1"/>
                <w:sz w:val="24"/>
                <w:szCs w:val="24"/>
              </w:rPr>
            </w:pPr>
            <w:r w:rsidRPr="00E53619">
              <w:rPr>
                <w:rFonts w:ascii="Gadugi" w:hAnsi="Gadugi" w:cs="Times New Roman"/>
                <w:color w:val="000000" w:themeColor="text1"/>
                <w:sz w:val="24"/>
                <w:szCs w:val="24"/>
              </w:rPr>
              <w:t>2</w:t>
            </w:r>
          </w:p>
        </w:tc>
      </w:tr>
      <w:tr w:rsidR="00E53619" w:rsidRPr="00E53619" w14:paraId="20725322" w14:textId="77777777" w:rsidTr="00E53619">
        <w:tc>
          <w:tcPr>
            <w:tcW w:w="1808" w:type="dxa"/>
            <w:tcBorders>
              <w:top w:val="single" w:sz="4" w:space="0" w:color="auto"/>
              <w:left w:val="single" w:sz="4" w:space="0" w:color="auto"/>
              <w:bottom w:val="single" w:sz="4" w:space="0" w:color="auto"/>
              <w:right w:val="single" w:sz="4" w:space="0" w:color="auto"/>
            </w:tcBorders>
            <w:hideMark/>
          </w:tcPr>
          <w:p w14:paraId="55AB6EE4" w14:textId="77777777" w:rsidR="00E53619" w:rsidRPr="00E53619" w:rsidRDefault="00E53619" w:rsidP="00E53619">
            <w:pPr>
              <w:jc w:val="left"/>
              <w:rPr>
                <w:rFonts w:ascii="Gadugi" w:hAnsi="Gadugi"/>
                <w:color w:val="000000" w:themeColor="text1"/>
                <w:sz w:val="24"/>
                <w:szCs w:val="24"/>
              </w:rPr>
            </w:pPr>
            <w:r w:rsidRPr="00E53619">
              <w:rPr>
                <w:rFonts w:ascii="Gadugi" w:hAnsi="Gadugi"/>
                <w:i/>
                <w:color w:val="000000" w:themeColor="text1"/>
                <w:sz w:val="24"/>
                <w:szCs w:val="24"/>
                <w:lang w:eastAsia="zh-CN"/>
              </w:rPr>
              <w:t>Post Test</w:t>
            </w:r>
          </w:p>
        </w:tc>
        <w:tc>
          <w:tcPr>
            <w:tcW w:w="1375" w:type="dxa"/>
            <w:tcBorders>
              <w:top w:val="single" w:sz="4" w:space="0" w:color="auto"/>
              <w:left w:val="single" w:sz="4" w:space="0" w:color="auto"/>
              <w:bottom w:val="single" w:sz="4" w:space="0" w:color="auto"/>
              <w:right w:val="single" w:sz="4" w:space="0" w:color="auto"/>
            </w:tcBorders>
            <w:hideMark/>
          </w:tcPr>
          <w:p w14:paraId="2CC9F1E7" w14:textId="77777777" w:rsidR="00E53619" w:rsidRPr="00E53619" w:rsidRDefault="00E53619">
            <w:pPr>
              <w:jc w:val="center"/>
              <w:rPr>
                <w:rFonts w:ascii="Gadugi" w:hAnsi="Gadugi"/>
                <w:color w:val="000000" w:themeColor="text1"/>
                <w:sz w:val="24"/>
                <w:szCs w:val="24"/>
                <w:lang w:val="en-ID"/>
              </w:rPr>
            </w:pPr>
            <w:r w:rsidRPr="00E53619">
              <w:rPr>
                <w:rFonts w:ascii="Gadugi" w:hAnsi="Gadugi"/>
                <w:color w:val="000000" w:themeColor="text1"/>
                <w:sz w:val="24"/>
                <w:szCs w:val="24"/>
              </w:rPr>
              <w:t>20</w:t>
            </w:r>
          </w:p>
        </w:tc>
        <w:tc>
          <w:tcPr>
            <w:tcW w:w="1409" w:type="dxa"/>
            <w:tcBorders>
              <w:top w:val="single" w:sz="4" w:space="0" w:color="auto"/>
              <w:left w:val="single" w:sz="4" w:space="0" w:color="auto"/>
              <w:bottom w:val="single" w:sz="4" w:space="0" w:color="auto"/>
              <w:right w:val="single" w:sz="4" w:space="0" w:color="auto"/>
            </w:tcBorders>
            <w:vAlign w:val="center"/>
            <w:hideMark/>
          </w:tcPr>
          <w:p w14:paraId="5A51F2EC" w14:textId="77777777" w:rsidR="00E53619" w:rsidRPr="00E53619" w:rsidRDefault="00E53619">
            <w:pPr>
              <w:pStyle w:val="ListParagraph"/>
              <w:spacing w:after="0" w:line="240" w:lineRule="auto"/>
              <w:ind w:left="0"/>
              <w:jc w:val="center"/>
              <w:rPr>
                <w:rFonts w:ascii="Gadugi" w:hAnsi="Gadugi" w:cs="Times New Roman"/>
                <w:color w:val="000000" w:themeColor="text1"/>
                <w:sz w:val="24"/>
                <w:szCs w:val="24"/>
                <w:lang w:eastAsia="zh-CN"/>
              </w:rPr>
            </w:pPr>
            <w:r w:rsidRPr="00E53619">
              <w:rPr>
                <w:rFonts w:ascii="Gadugi" w:hAnsi="Gadugi" w:cs="Times New Roman"/>
                <w:color w:val="000000" w:themeColor="text1"/>
                <w:sz w:val="24"/>
                <w:szCs w:val="24"/>
                <w:lang w:eastAsia="zh-CN"/>
              </w:rPr>
              <w:t>8,30</w:t>
            </w:r>
          </w:p>
        </w:tc>
        <w:tc>
          <w:tcPr>
            <w:tcW w:w="1447" w:type="dxa"/>
            <w:tcBorders>
              <w:top w:val="single" w:sz="4" w:space="0" w:color="auto"/>
              <w:left w:val="single" w:sz="4" w:space="0" w:color="auto"/>
              <w:bottom w:val="single" w:sz="4" w:space="0" w:color="auto"/>
              <w:right w:val="single" w:sz="4" w:space="0" w:color="auto"/>
            </w:tcBorders>
            <w:vAlign w:val="center"/>
            <w:hideMark/>
          </w:tcPr>
          <w:p w14:paraId="14E136EE" w14:textId="77777777" w:rsidR="00E53619" w:rsidRPr="00E53619" w:rsidRDefault="00E53619">
            <w:pPr>
              <w:pStyle w:val="ListParagraph"/>
              <w:spacing w:after="0" w:line="240" w:lineRule="auto"/>
              <w:ind w:left="0"/>
              <w:jc w:val="center"/>
              <w:rPr>
                <w:rFonts w:ascii="Gadugi" w:hAnsi="Gadugi" w:cs="Times New Roman"/>
                <w:color w:val="000000" w:themeColor="text1"/>
                <w:sz w:val="24"/>
                <w:szCs w:val="24"/>
                <w:lang w:eastAsia="zh-CN"/>
              </w:rPr>
            </w:pPr>
            <w:r w:rsidRPr="00E53619">
              <w:rPr>
                <w:rFonts w:ascii="Gadugi" w:hAnsi="Gadugi" w:cs="Times New Roman"/>
                <w:color w:val="000000" w:themeColor="text1"/>
                <w:sz w:val="24"/>
                <w:szCs w:val="24"/>
                <w:lang w:eastAsia="zh-CN"/>
              </w:rPr>
              <w:t>1,86</w:t>
            </w:r>
          </w:p>
        </w:tc>
        <w:tc>
          <w:tcPr>
            <w:tcW w:w="1451" w:type="dxa"/>
            <w:tcBorders>
              <w:top w:val="single" w:sz="4" w:space="0" w:color="auto"/>
              <w:left w:val="single" w:sz="4" w:space="0" w:color="auto"/>
              <w:bottom w:val="single" w:sz="4" w:space="0" w:color="auto"/>
              <w:right w:val="single" w:sz="4" w:space="0" w:color="auto"/>
            </w:tcBorders>
            <w:vAlign w:val="center"/>
            <w:hideMark/>
          </w:tcPr>
          <w:p w14:paraId="1F051138" w14:textId="77777777" w:rsidR="00E53619" w:rsidRPr="00E53619" w:rsidRDefault="00E53619">
            <w:pPr>
              <w:pStyle w:val="ListParagraph"/>
              <w:spacing w:after="0" w:line="240" w:lineRule="auto"/>
              <w:ind w:left="0"/>
              <w:jc w:val="center"/>
              <w:rPr>
                <w:rFonts w:ascii="Gadugi" w:hAnsi="Gadugi" w:cs="Times New Roman"/>
                <w:color w:val="000000" w:themeColor="text1"/>
                <w:sz w:val="24"/>
                <w:szCs w:val="24"/>
                <w:lang w:eastAsia="zh-CN"/>
              </w:rPr>
            </w:pPr>
            <w:r w:rsidRPr="00E53619">
              <w:rPr>
                <w:rFonts w:ascii="Gadugi" w:hAnsi="Gadugi" w:cs="Times New Roman"/>
                <w:color w:val="000000" w:themeColor="text1"/>
                <w:sz w:val="24"/>
                <w:szCs w:val="24"/>
                <w:lang w:eastAsia="zh-CN"/>
              </w:rPr>
              <w:t>2</w:t>
            </w:r>
          </w:p>
        </w:tc>
      </w:tr>
    </w:tbl>
    <w:p w14:paraId="5CEC0542" w14:textId="77777777" w:rsidR="00E53619" w:rsidRPr="00E53619" w:rsidRDefault="00E53619" w:rsidP="00E53619">
      <w:pPr>
        <w:ind w:left="142"/>
        <w:rPr>
          <w:rFonts w:ascii="Gadugi" w:hAnsi="Gadugi"/>
          <w:i/>
          <w:iCs/>
          <w:color w:val="000000" w:themeColor="text1"/>
          <w:sz w:val="24"/>
          <w:szCs w:val="24"/>
          <w:lang w:val="en-ID" w:eastAsia="en-US"/>
        </w:rPr>
      </w:pPr>
      <w:r w:rsidRPr="00E53619">
        <w:rPr>
          <w:rFonts w:ascii="Gadugi" w:hAnsi="Gadugi"/>
          <w:i/>
          <w:iCs/>
          <w:color w:val="000000" w:themeColor="text1"/>
          <w:sz w:val="24"/>
          <w:szCs w:val="24"/>
        </w:rPr>
        <w:t>Sumber: Data Primer, 2024.</w:t>
      </w:r>
    </w:p>
    <w:p w14:paraId="6592A0DF" w14:textId="77777777" w:rsidR="00E53619" w:rsidRPr="00E53619" w:rsidRDefault="00E53619" w:rsidP="00E53619">
      <w:pPr>
        <w:rPr>
          <w:rFonts w:ascii="Gadugi" w:eastAsia="Calibri" w:hAnsi="Gadugi"/>
          <w:i/>
          <w:iCs/>
          <w:color w:val="000000" w:themeColor="text1"/>
          <w:sz w:val="24"/>
          <w:szCs w:val="24"/>
        </w:rPr>
      </w:pPr>
    </w:p>
    <w:p w14:paraId="45327A6E" w14:textId="2F646048" w:rsidR="00E53619" w:rsidRDefault="00E53619" w:rsidP="00E53619">
      <w:pPr>
        <w:pStyle w:val="ListParagraph"/>
        <w:spacing w:after="0" w:line="360" w:lineRule="auto"/>
        <w:ind w:left="0" w:firstLine="709"/>
        <w:jc w:val="both"/>
        <w:rPr>
          <w:rFonts w:ascii="Gadugi" w:hAnsi="Gadugi" w:cs="Times New Roman"/>
          <w:color w:val="000000" w:themeColor="text1"/>
          <w:sz w:val="24"/>
          <w:szCs w:val="24"/>
        </w:rPr>
      </w:pPr>
      <w:r w:rsidRPr="00E53619">
        <w:rPr>
          <w:rFonts w:ascii="Gadugi" w:hAnsi="Gadugi" w:cs="Times New Roman"/>
          <w:color w:val="000000" w:themeColor="text1"/>
          <w:sz w:val="24"/>
          <w:szCs w:val="24"/>
          <w:lang w:val="id-ID"/>
        </w:rPr>
        <w:t xml:space="preserve">Analisis </w:t>
      </w:r>
      <w:r w:rsidRPr="00E53619">
        <w:rPr>
          <w:rFonts w:ascii="Gadugi" w:hAnsi="Gadugi" w:cs="Times New Roman"/>
          <w:i/>
          <w:color w:val="000000" w:themeColor="text1"/>
          <w:sz w:val="24"/>
          <w:szCs w:val="24"/>
          <w:lang w:val="zh-CN" w:eastAsia="zh-CN"/>
        </w:rPr>
        <w:t>d</w:t>
      </w:r>
      <w:r w:rsidRPr="00E53619">
        <w:rPr>
          <w:rFonts w:ascii="Gadugi" w:hAnsi="Gadugi" w:cs="Times New Roman"/>
          <w:i/>
          <w:color w:val="000000" w:themeColor="text1"/>
          <w:sz w:val="24"/>
          <w:szCs w:val="24"/>
          <w:lang w:val="id-ID"/>
        </w:rPr>
        <w:t xml:space="preserve">escriptive </w:t>
      </w:r>
      <w:r w:rsidRPr="00E53619">
        <w:rPr>
          <w:rFonts w:ascii="Gadugi" w:hAnsi="Gadugi" w:cs="Times New Roman"/>
          <w:i/>
          <w:color w:val="000000" w:themeColor="text1"/>
          <w:sz w:val="24"/>
          <w:szCs w:val="24"/>
          <w:lang w:val="zh-CN" w:eastAsia="zh-CN"/>
        </w:rPr>
        <w:t>s</w:t>
      </w:r>
      <w:r w:rsidRPr="00E53619">
        <w:rPr>
          <w:rFonts w:ascii="Gadugi" w:hAnsi="Gadugi" w:cs="Times New Roman"/>
          <w:i/>
          <w:color w:val="000000" w:themeColor="text1"/>
          <w:sz w:val="24"/>
          <w:szCs w:val="24"/>
          <w:lang w:val="id-ID"/>
        </w:rPr>
        <w:t>tatistic</w:t>
      </w:r>
      <w:r w:rsidRPr="00E53619">
        <w:rPr>
          <w:rFonts w:ascii="Gadugi" w:hAnsi="Gadugi" w:cs="Times New Roman"/>
          <w:color w:val="000000" w:themeColor="text1"/>
          <w:sz w:val="24"/>
          <w:szCs w:val="24"/>
          <w:lang w:val="id-ID"/>
        </w:rPr>
        <w:t xml:space="preserve"> diatas menunjukkan </w:t>
      </w:r>
      <w:bookmarkStart w:id="1" w:name="_Hlk140578257"/>
      <w:r w:rsidRPr="00E53619">
        <w:rPr>
          <w:rFonts w:ascii="Gadugi" w:hAnsi="Gadugi" w:cs="Times New Roman"/>
          <w:color w:val="000000" w:themeColor="text1"/>
          <w:sz w:val="24"/>
          <w:szCs w:val="24"/>
          <w:lang w:val="id-ID"/>
        </w:rPr>
        <w:t xml:space="preserve">rata-rata </w:t>
      </w:r>
      <w:r w:rsidRPr="00E53619">
        <w:rPr>
          <w:rFonts w:ascii="Gadugi" w:hAnsi="Gadugi" w:cs="Times New Roman"/>
          <w:color w:val="000000" w:themeColor="text1"/>
          <w:sz w:val="24"/>
          <w:szCs w:val="24"/>
        </w:rPr>
        <w:t xml:space="preserve">pengetahuan remaja sebelum mendapatkan intervensi adalah 6,40, sedangkan rata-rata pengetahuan remaja sesudah intervensi adalah 8,30. </w:t>
      </w:r>
      <w:r w:rsidRPr="00E53619">
        <w:rPr>
          <w:rFonts w:ascii="Gadugi" w:hAnsi="Gadugi" w:cs="Times New Roman"/>
          <w:color w:val="000000" w:themeColor="text1"/>
          <w:sz w:val="24"/>
          <w:szCs w:val="24"/>
          <w:lang w:val="id-ID"/>
        </w:rPr>
        <w:t xml:space="preserve">Ini menunjukkan ada selisih atau </w:t>
      </w:r>
      <w:r w:rsidRPr="00E53619">
        <w:rPr>
          <w:rFonts w:ascii="Gadugi" w:hAnsi="Gadugi" w:cs="Times New Roman"/>
          <w:color w:val="000000" w:themeColor="text1"/>
          <w:sz w:val="24"/>
          <w:szCs w:val="24"/>
          <w:lang w:val="zh-CN" w:eastAsia="zh-CN"/>
        </w:rPr>
        <w:t>turun</w:t>
      </w:r>
      <w:r w:rsidRPr="00E53619">
        <w:rPr>
          <w:rFonts w:ascii="Gadugi" w:hAnsi="Gadugi" w:cs="Times New Roman"/>
          <w:color w:val="000000" w:themeColor="text1"/>
          <w:sz w:val="24"/>
          <w:szCs w:val="24"/>
          <w:lang w:val="id-ID"/>
        </w:rPr>
        <w:t xml:space="preserve">, </w:t>
      </w:r>
      <w:r w:rsidRPr="00E53619">
        <w:rPr>
          <w:rFonts w:ascii="Gadugi" w:hAnsi="Gadugi" w:cs="Times New Roman"/>
          <w:color w:val="000000" w:themeColor="text1"/>
          <w:sz w:val="24"/>
          <w:szCs w:val="24"/>
        </w:rPr>
        <w:t>dengan standar deviasi dengan selisih 0,9 (2,76-1,86).</w:t>
      </w:r>
      <w:bookmarkEnd w:id="1"/>
    </w:p>
    <w:p w14:paraId="38CE6E6B" w14:textId="60178D9F" w:rsidR="00E53619" w:rsidRDefault="00E53619" w:rsidP="00E53619">
      <w:pPr>
        <w:spacing w:line="360" w:lineRule="auto"/>
        <w:rPr>
          <w:rFonts w:ascii="Gadugi" w:eastAsia="SimSun" w:hAnsi="Gadugi"/>
          <w:b/>
          <w:bCs/>
          <w:color w:val="000000" w:themeColor="text1"/>
          <w:sz w:val="24"/>
          <w:szCs w:val="24"/>
          <w:lang w:val="id-ID"/>
        </w:rPr>
      </w:pPr>
      <w:r>
        <w:rPr>
          <w:rFonts w:ascii="Gadugi" w:eastAsia="SimSun" w:hAnsi="Gadugi"/>
          <w:b/>
          <w:bCs/>
          <w:color w:val="000000" w:themeColor="text1"/>
          <w:sz w:val="24"/>
          <w:szCs w:val="24"/>
          <w:lang w:val="id-ID"/>
        </w:rPr>
        <w:t>Analisa Bivariat</w:t>
      </w:r>
    </w:p>
    <w:p w14:paraId="5258C742" w14:textId="6AECCE66" w:rsidR="00E53619" w:rsidRPr="00E53619" w:rsidRDefault="00E53619" w:rsidP="00E53619">
      <w:pPr>
        <w:spacing w:line="360" w:lineRule="auto"/>
        <w:rPr>
          <w:rFonts w:ascii="Gadugi" w:eastAsia="SimSun" w:hAnsi="Gadugi"/>
          <w:b/>
          <w:bCs/>
          <w:color w:val="000000" w:themeColor="text1"/>
          <w:sz w:val="24"/>
          <w:szCs w:val="24"/>
          <w:lang w:val="id-ID"/>
        </w:rPr>
      </w:pPr>
      <w:r w:rsidRPr="00E53619">
        <w:rPr>
          <w:rFonts w:ascii="Gadugi" w:eastAsia="SimSun" w:hAnsi="Gadugi"/>
          <w:b/>
          <w:bCs/>
          <w:color w:val="000000" w:themeColor="text1"/>
          <w:sz w:val="24"/>
          <w:szCs w:val="24"/>
          <w:lang w:val="id-ID"/>
        </w:rPr>
        <w:t xml:space="preserve">Perbedaan Pengetahuan Sebelum dan Setelah Pemberian Intervensi </w:t>
      </w:r>
    </w:p>
    <w:p w14:paraId="02A0E4F5" w14:textId="02D4AE44" w:rsidR="00E53619" w:rsidRDefault="00E53619" w:rsidP="00233A4A">
      <w:pPr>
        <w:spacing w:line="360" w:lineRule="auto"/>
        <w:ind w:firstLine="709"/>
        <w:rPr>
          <w:rFonts w:ascii="Gadugi" w:eastAsia="SimSun" w:hAnsi="Gadugi"/>
          <w:color w:val="000000" w:themeColor="text1"/>
          <w:sz w:val="24"/>
          <w:szCs w:val="24"/>
          <w:lang w:val="id-ID"/>
        </w:rPr>
      </w:pPr>
      <w:r w:rsidRPr="00E53619">
        <w:rPr>
          <w:rFonts w:ascii="Gadugi" w:eastAsia="SimSun" w:hAnsi="Gadugi"/>
          <w:color w:val="000000" w:themeColor="text1"/>
          <w:sz w:val="24"/>
          <w:szCs w:val="24"/>
          <w:lang w:val="id-ID"/>
        </w:rPr>
        <w:t>Pengaruh Pendidikan Kesehatan Berbasis Video Animasi Terhadap Pengetahuan Remaja Tentang Kesehatan Reproduksi di SMP Abulyatama Aceh Besar Tahun 2024.</w:t>
      </w:r>
    </w:p>
    <w:p w14:paraId="633548FC" w14:textId="1F281178" w:rsidR="00233A4A" w:rsidRPr="00233A4A" w:rsidRDefault="00233A4A" w:rsidP="00233A4A">
      <w:pPr>
        <w:pStyle w:val="ListParagraph"/>
        <w:spacing w:after="0" w:line="240" w:lineRule="auto"/>
        <w:ind w:left="360"/>
        <w:jc w:val="center"/>
        <w:rPr>
          <w:rFonts w:ascii="Gadugi" w:eastAsia="SimSun" w:hAnsi="Gadugi" w:cs="Times New Roman"/>
          <w:b/>
          <w:color w:val="000000" w:themeColor="text1"/>
          <w:sz w:val="24"/>
          <w:szCs w:val="24"/>
        </w:rPr>
      </w:pPr>
      <w:r w:rsidRPr="00233A4A">
        <w:rPr>
          <w:rFonts w:ascii="Gadugi" w:hAnsi="Gadugi" w:cs="Times New Roman"/>
          <w:b/>
          <w:color w:val="000000" w:themeColor="text1"/>
          <w:sz w:val="24"/>
          <w:szCs w:val="24"/>
        </w:rPr>
        <w:t>Tabel</w:t>
      </w:r>
      <w:r>
        <w:rPr>
          <w:rFonts w:ascii="Gadugi" w:hAnsi="Gadugi" w:cs="Times New Roman"/>
          <w:b/>
          <w:color w:val="000000" w:themeColor="text1"/>
          <w:sz w:val="24"/>
          <w:szCs w:val="24"/>
          <w:lang w:val="id-ID"/>
        </w:rPr>
        <w:t xml:space="preserve"> </w:t>
      </w:r>
      <w:r w:rsidRPr="00233A4A">
        <w:rPr>
          <w:rFonts w:ascii="Gadugi" w:hAnsi="Gadugi" w:cs="Times New Roman"/>
          <w:b/>
          <w:color w:val="000000" w:themeColor="text1"/>
          <w:sz w:val="24"/>
          <w:szCs w:val="24"/>
        </w:rPr>
        <w:t>4</w:t>
      </w:r>
    </w:p>
    <w:p w14:paraId="0E3DD4C0" w14:textId="77777777" w:rsidR="00233A4A" w:rsidRPr="00233A4A" w:rsidRDefault="00233A4A" w:rsidP="00233A4A">
      <w:pPr>
        <w:pStyle w:val="ListParagraph"/>
        <w:spacing w:after="0" w:line="240" w:lineRule="auto"/>
        <w:ind w:left="0"/>
        <w:jc w:val="center"/>
        <w:rPr>
          <w:rFonts w:ascii="Gadugi" w:hAnsi="Gadugi" w:cs="Times New Roman"/>
          <w:b/>
          <w:bCs/>
          <w:sz w:val="24"/>
          <w:szCs w:val="24"/>
        </w:rPr>
      </w:pPr>
      <w:r w:rsidRPr="00233A4A">
        <w:rPr>
          <w:rFonts w:ascii="Gadugi" w:hAnsi="Gadugi" w:cs="Times New Roman"/>
          <w:b/>
          <w:bCs/>
          <w:sz w:val="24"/>
          <w:szCs w:val="24"/>
        </w:rPr>
        <w:t xml:space="preserve">Pengaruh Pendidikan Kesehatan Berbasis Video Animasi Terhadap Pengetahuan Remaja Tentang Kesehatan Reproduksi di SMP </w:t>
      </w:r>
    </w:p>
    <w:p w14:paraId="75177E1F" w14:textId="77777777" w:rsidR="00233A4A" w:rsidRPr="00233A4A" w:rsidRDefault="00233A4A" w:rsidP="00233A4A">
      <w:pPr>
        <w:pStyle w:val="ListParagraph"/>
        <w:spacing w:after="0" w:line="240" w:lineRule="auto"/>
        <w:ind w:left="0"/>
        <w:jc w:val="center"/>
        <w:rPr>
          <w:rFonts w:ascii="Gadugi" w:hAnsi="Gadugi" w:cs="Times New Roman"/>
          <w:b/>
          <w:color w:val="000000" w:themeColor="text1"/>
          <w:sz w:val="24"/>
          <w:szCs w:val="24"/>
        </w:rPr>
      </w:pPr>
      <w:r w:rsidRPr="00233A4A">
        <w:rPr>
          <w:rFonts w:ascii="Gadugi" w:hAnsi="Gadugi" w:cs="Times New Roman"/>
          <w:b/>
          <w:bCs/>
          <w:sz w:val="24"/>
          <w:szCs w:val="24"/>
        </w:rPr>
        <w:lastRenderedPageBreak/>
        <w:t>Abulyatama Aceh Besar Tahun 2024</w:t>
      </w:r>
      <w:r w:rsidRPr="00233A4A">
        <w:rPr>
          <w:rFonts w:ascii="Gadugi" w:hAnsi="Gadugi" w:cs="Times New Roman"/>
          <w:b/>
          <w:color w:val="000000" w:themeColor="text1"/>
          <w:sz w:val="24"/>
          <w:szCs w:val="24"/>
        </w:rPr>
        <w:t xml:space="preserve"> (n=20) </w:t>
      </w:r>
    </w:p>
    <w:p w14:paraId="214E6A31" w14:textId="77777777" w:rsidR="00233A4A" w:rsidRPr="00233A4A" w:rsidRDefault="00233A4A" w:rsidP="00233A4A">
      <w:pPr>
        <w:pStyle w:val="ListParagraph"/>
        <w:spacing w:after="0" w:line="240" w:lineRule="auto"/>
        <w:ind w:left="360"/>
        <w:jc w:val="center"/>
        <w:rPr>
          <w:rFonts w:ascii="Gadugi" w:hAnsi="Gadugi" w:cs="Times New Roman"/>
          <w:b/>
          <w:color w:val="000000" w:themeColor="text1"/>
          <w:sz w:val="24"/>
          <w:szCs w:val="24"/>
        </w:rPr>
      </w:pPr>
    </w:p>
    <w:tbl>
      <w:tblPr>
        <w:tblW w:w="73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992"/>
        <w:gridCol w:w="1419"/>
        <w:gridCol w:w="1657"/>
        <w:gridCol w:w="1267"/>
      </w:tblGrid>
      <w:tr w:rsidR="00233A4A" w:rsidRPr="00233A4A" w14:paraId="0D27BBCA" w14:textId="77777777" w:rsidTr="00233A4A">
        <w:trPr>
          <w:trHeight w:val="119"/>
          <w:jc w:val="center"/>
        </w:trPr>
        <w:tc>
          <w:tcPr>
            <w:tcW w:w="1985" w:type="dxa"/>
            <w:tcBorders>
              <w:top w:val="single" w:sz="4" w:space="0" w:color="auto"/>
              <w:left w:val="single" w:sz="4" w:space="0" w:color="auto"/>
              <w:bottom w:val="single" w:sz="4" w:space="0" w:color="auto"/>
              <w:right w:val="single" w:sz="4" w:space="0" w:color="auto"/>
            </w:tcBorders>
            <w:hideMark/>
          </w:tcPr>
          <w:p w14:paraId="584CA840" w14:textId="77777777" w:rsidR="00233A4A" w:rsidRPr="00233A4A" w:rsidRDefault="00233A4A">
            <w:pPr>
              <w:pStyle w:val="ListParagraph"/>
              <w:spacing w:after="0" w:line="240" w:lineRule="auto"/>
              <w:ind w:left="0"/>
              <w:jc w:val="center"/>
              <w:rPr>
                <w:rFonts w:ascii="Gadugi" w:hAnsi="Gadugi" w:cs="Times New Roman"/>
                <w:color w:val="000000" w:themeColor="text1"/>
                <w:sz w:val="24"/>
                <w:szCs w:val="24"/>
              </w:rPr>
            </w:pPr>
            <w:r w:rsidRPr="00233A4A">
              <w:rPr>
                <w:rFonts w:ascii="Gadugi" w:hAnsi="Gadugi" w:cs="Times New Roman"/>
                <w:b/>
                <w:color w:val="000000" w:themeColor="text1"/>
                <w:sz w:val="24"/>
                <w:szCs w:val="24"/>
              </w:rPr>
              <w:t>Pengetahuan</w:t>
            </w:r>
          </w:p>
        </w:tc>
        <w:tc>
          <w:tcPr>
            <w:tcW w:w="992" w:type="dxa"/>
            <w:tcBorders>
              <w:top w:val="single" w:sz="4" w:space="0" w:color="auto"/>
              <w:left w:val="single" w:sz="4" w:space="0" w:color="auto"/>
              <w:bottom w:val="single" w:sz="4" w:space="0" w:color="auto"/>
              <w:right w:val="single" w:sz="4" w:space="0" w:color="auto"/>
            </w:tcBorders>
            <w:hideMark/>
          </w:tcPr>
          <w:p w14:paraId="0FDF7FE9" w14:textId="77777777" w:rsidR="00233A4A" w:rsidRPr="00233A4A" w:rsidRDefault="00233A4A">
            <w:pPr>
              <w:pStyle w:val="ListParagraph"/>
              <w:spacing w:after="0" w:line="240" w:lineRule="auto"/>
              <w:ind w:left="0"/>
              <w:jc w:val="center"/>
              <w:rPr>
                <w:rFonts w:ascii="Gadugi" w:hAnsi="Gadugi" w:cs="Times New Roman"/>
                <w:b/>
                <w:color w:val="000000" w:themeColor="text1"/>
                <w:sz w:val="24"/>
                <w:szCs w:val="24"/>
              </w:rPr>
            </w:pPr>
            <w:r w:rsidRPr="00233A4A">
              <w:rPr>
                <w:rFonts w:ascii="Gadugi" w:hAnsi="Gadugi" w:cs="Times New Roman"/>
                <w:b/>
                <w:color w:val="000000" w:themeColor="text1"/>
                <w:sz w:val="24"/>
                <w:szCs w:val="24"/>
              </w:rPr>
              <w:t>N</w:t>
            </w:r>
          </w:p>
        </w:tc>
        <w:tc>
          <w:tcPr>
            <w:tcW w:w="1418" w:type="dxa"/>
            <w:tcBorders>
              <w:top w:val="single" w:sz="4" w:space="0" w:color="auto"/>
              <w:left w:val="single" w:sz="4" w:space="0" w:color="auto"/>
              <w:bottom w:val="single" w:sz="4" w:space="0" w:color="auto"/>
              <w:right w:val="single" w:sz="4" w:space="0" w:color="auto"/>
            </w:tcBorders>
            <w:hideMark/>
          </w:tcPr>
          <w:p w14:paraId="0C3ACD43" w14:textId="77777777" w:rsidR="00233A4A" w:rsidRPr="00233A4A" w:rsidRDefault="00233A4A">
            <w:pPr>
              <w:pStyle w:val="ListParagraph"/>
              <w:spacing w:after="0" w:line="240" w:lineRule="auto"/>
              <w:ind w:left="0"/>
              <w:jc w:val="center"/>
              <w:rPr>
                <w:rFonts w:ascii="Gadugi" w:hAnsi="Gadugi" w:cs="Times New Roman"/>
                <w:b/>
                <w:color w:val="000000" w:themeColor="text1"/>
                <w:sz w:val="24"/>
                <w:szCs w:val="24"/>
              </w:rPr>
            </w:pPr>
            <w:r w:rsidRPr="00233A4A">
              <w:rPr>
                <w:rFonts w:ascii="Gadugi" w:hAnsi="Gadugi" w:cs="Times New Roman"/>
                <w:b/>
                <w:color w:val="000000" w:themeColor="text1"/>
                <w:sz w:val="24"/>
                <w:szCs w:val="24"/>
              </w:rPr>
              <w:t>Mean</w:t>
            </w:r>
          </w:p>
        </w:tc>
        <w:tc>
          <w:tcPr>
            <w:tcW w:w="1656" w:type="dxa"/>
            <w:tcBorders>
              <w:top w:val="single" w:sz="4" w:space="0" w:color="auto"/>
              <w:left w:val="single" w:sz="4" w:space="0" w:color="auto"/>
              <w:bottom w:val="single" w:sz="4" w:space="0" w:color="auto"/>
              <w:right w:val="single" w:sz="4" w:space="0" w:color="auto"/>
            </w:tcBorders>
            <w:hideMark/>
          </w:tcPr>
          <w:p w14:paraId="46E13EFC" w14:textId="77777777" w:rsidR="00233A4A" w:rsidRPr="00233A4A" w:rsidRDefault="00233A4A">
            <w:pPr>
              <w:pStyle w:val="ListParagraph"/>
              <w:spacing w:after="0" w:line="240" w:lineRule="auto"/>
              <w:ind w:left="0"/>
              <w:jc w:val="center"/>
              <w:rPr>
                <w:rFonts w:ascii="Gadugi" w:hAnsi="Gadugi" w:cs="Times New Roman"/>
                <w:b/>
                <w:color w:val="000000" w:themeColor="text1"/>
                <w:sz w:val="24"/>
                <w:szCs w:val="24"/>
              </w:rPr>
            </w:pPr>
            <w:r w:rsidRPr="00233A4A">
              <w:rPr>
                <w:rFonts w:ascii="Gadugi" w:hAnsi="Gadugi" w:cs="Times New Roman"/>
                <w:b/>
                <w:color w:val="000000" w:themeColor="text1"/>
                <w:sz w:val="24"/>
                <w:szCs w:val="24"/>
              </w:rPr>
              <w:t>SD</w:t>
            </w:r>
          </w:p>
          <w:p w14:paraId="4A3A1380" w14:textId="77777777" w:rsidR="00233A4A" w:rsidRPr="00233A4A" w:rsidRDefault="00233A4A">
            <w:pPr>
              <w:pStyle w:val="ListParagraph"/>
              <w:spacing w:after="0" w:line="240" w:lineRule="auto"/>
              <w:ind w:left="0"/>
              <w:jc w:val="center"/>
              <w:rPr>
                <w:rFonts w:ascii="Gadugi" w:hAnsi="Gadugi" w:cs="Times New Roman"/>
                <w:b/>
                <w:color w:val="000000" w:themeColor="text1"/>
                <w:sz w:val="24"/>
                <w:szCs w:val="24"/>
              </w:rPr>
            </w:pPr>
            <w:r w:rsidRPr="00233A4A">
              <w:rPr>
                <w:rFonts w:ascii="Gadugi" w:hAnsi="Gadugi" w:cs="Times New Roman"/>
                <w:b/>
                <w:color w:val="000000" w:themeColor="text1"/>
                <w:sz w:val="24"/>
                <w:szCs w:val="24"/>
              </w:rPr>
              <w:t>(Min-max)</w:t>
            </w:r>
          </w:p>
        </w:tc>
        <w:tc>
          <w:tcPr>
            <w:tcW w:w="1266" w:type="dxa"/>
            <w:tcBorders>
              <w:top w:val="single" w:sz="4" w:space="0" w:color="auto"/>
              <w:left w:val="single" w:sz="4" w:space="0" w:color="auto"/>
              <w:bottom w:val="single" w:sz="4" w:space="0" w:color="auto"/>
              <w:right w:val="single" w:sz="4" w:space="0" w:color="auto"/>
            </w:tcBorders>
            <w:hideMark/>
          </w:tcPr>
          <w:p w14:paraId="310AFA0E" w14:textId="77777777" w:rsidR="00233A4A" w:rsidRPr="00233A4A" w:rsidRDefault="00233A4A">
            <w:pPr>
              <w:pStyle w:val="ListParagraph"/>
              <w:spacing w:after="0" w:line="240" w:lineRule="auto"/>
              <w:ind w:left="0"/>
              <w:jc w:val="center"/>
              <w:rPr>
                <w:rFonts w:ascii="Gadugi" w:hAnsi="Gadugi" w:cs="Times New Roman"/>
                <w:b/>
                <w:i/>
                <w:color w:val="000000" w:themeColor="text1"/>
                <w:sz w:val="24"/>
                <w:szCs w:val="24"/>
              </w:rPr>
            </w:pPr>
            <w:r w:rsidRPr="00233A4A">
              <w:rPr>
                <w:rFonts w:ascii="Gadugi" w:hAnsi="Gadugi" w:cs="Times New Roman"/>
                <w:b/>
                <w:color w:val="000000" w:themeColor="text1"/>
                <w:sz w:val="24"/>
                <w:szCs w:val="24"/>
              </w:rPr>
              <w:t>P-</w:t>
            </w:r>
            <w:r w:rsidRPr="00233A4A">
              <w:rPr>
                <w:rFonts w:ascii="Gadugi" w:hAnsi="Gadugi" w:cs="Times New Roman"/>
                <w:b/>
                <w:i/>
                <w:color w:val="000000" w:themeColor="text1"/>
                <w:sz w:val="24"/>
                <w:szCs w:val="24"/>
              </w:rPr>
              <w:t>Value</w:t>
            </w:r>
          </w:p>
        </w:tc>
      </w:tr>
      <w:tr w:rsidR="00233A4A" w:rsidRPr="00233A4A" w14:paraId="5D724E0E" w14:textId="77777777" w:rsidTr="00233A4A">
        <w:trPr>
          <w:trHeight w:val="344"/>
          <w:jc w:val="center"/>
        </w:trPr>
        <w:tc>
          <w:tcPr>
            <w:tcW w:w="1985" w:type="dxa"/>
            <w:tcBorders>
              <w:top w:val="single" w:sz="4" w:space="0" w:color="auto"/>
              <w:left w:val="single" w:sz="4" w:space="0" w:color="auto"/>
              <w:bottom w:val="single" w:sz="4" w:space="0" w:color="auto"/>
              <w:right w:val="single" w:sz="4" w:space="0" w:color="auto"/>
            </w:tcBorders>
            <w:vAlign w:val="center"/>
            <w:hideMark/>
          </w:tcPr>
          <w:p w14:paraId="485BD98C" w14:textId="77777777" w:rsidR="00233A4A" w:rsidRPr="00233A4A" w:rsidRDefault="00233A4A">
            <w:pPr>
              <w:pStyle w:val="ListParagraph"/>
              <w:spacing w:after="0" w:line="240" w:lineRule="auto"/>
              <w:ind w:left="0" w:firstLine="41"/>
              <w:jc w:val="center"/>
              <w:rPr>
                <w:rFonts w:ascii="Gadugi" w:hAnsi="Gadugi" w:cs="Times New Roman"/>
                <w:color w:val="000000" w:themeColor="text1"/>
                <w:sz w:val="24"/>
                <w:szCs w:val="24"/>
                <w:lang w:val="zh-CN" w:eastAsia="zh-CN"/>
              </w:rPr>
            </w:pPr>
            <w:r w:rsidRPr="00233A4A">
              <w:rPr>
                <w:rFonts w:ascii="Gadugi" w:hAnsi="Gadugi" w:cs="Times New Roman"/>
                <w:i/>
                <w:color w:val="000000" w:themeColor="text1"/>
                <w:sz w:val="24"/>
                <w:szCs w:val="24"/>
                <w:lang w:val="zh-CN" w:eastAsia="zh-CN"/>
              </w:rPr>
              <w:t>P</w:t>
            </w:r>
            <w:r w:rsidRPr="00233A4A">
              <w:rPr>
                <w:rFonts w:ascii="Gadugi" w:hAnsi="Gadugi" w:cs="Times New Roman"/>
                <w:i/>
                <w:color w:val="000000" w:themeColor="text1"/>
                <w:sz w:val="24"/>
                <w:szCs w:val="24"/>
              </w:rPr>
              <w:t>re</w:t>
            </w:r>
            <w:r w:rsidRPr="00233A4A">
              <w:rPr>
                <w:rFonts w:ascii="Gadugi" w:hAnsi="Gadugi" w:cs="Times New Roman"/>
                <w:i/>
                <w:color w:val="000000" w:themeColor="text1"/>
                <w:sz w:val="24"/>
                <w:szCs w:val="24"/>
                <w:lang w:val="zh-CN" w:eastAsia="zh-CN"/>
              </w:rPr>
              <w:t xml:space="preserve"> Test</w:t>
            </w:r>
            <w:r w:rsidRPr="00233A4A">
              <w:rPr>
                <w:rFonts w:ascii="Gadugi" w:hAnsi="Gadugi" w:cs="Times New Roman"/>
                <w:color w:val="000000" w:themeColor="text1"/>
                <w:sz w:val="24"/>
                <w:szCs w:val="24"/>
                <w:lang w:val="zh-CN" w:eastAsia="zh-CN"/>
              </w:rPr>
              <w:t xml:space="preserve"> </w:t>
            </w:r>
          </w:p>
        </w:tc>
        <w:tc>
          <w:tcPr>
            <w:tcW w:w="992" w:type="dxa"/>
            <w:tcBorders>
              <w:top w:val="single" w:sz="4" w:space="0" w:color="auto"/>
              <w:left w:val="single" w:sz="4" w:space="0" w:color="auto"/>
              <w:bottom w:val="single" w:sz="4" w:space="0" w:color="auto"/>
              <w:right w:val="single" w:sz="4" w:space="0" w:color="auto"/>
            </w:tcBorders>
            <w:vAlign w:val="center"/>
            <w:hideMark/>
          </w:tcPr>
          <w:p w14:paraId="06B5AD4C" w14:textId="77777777" w:rsidR="00233A4A" w:rsidRPr="00233A4A" w:rsidRDefault="00233A4A">
            <w:pPr>
              <w:pStyle w:val="ListParagraph"/>
              <w:spacing w:after="0" w:line="240" w:lineRule="auto"/>
              <w:ind w:left="0"/>
              <w:jc w:val="center"/>
              <w:rPr>
                <w:rFonts w:ascii="Gadugi" w:hAnsi="Gadugi" w:cs="Times New Roman"/>
                <w:color w:val="000000" w:themeColor="text1"/>
                <w:sz w:val="24"/>
                <w:szCs w:val="24"/>
                <w:lang w:val="zh-CN" w:eastAsia="zh-CN"/>
              </w:rPr>
            </w:pPr>
            <w:r w:rsidRPr="00233A4A">
              <w:rPr>
                <w:rFonts w:ascii="Gadugi" w:hAnsi="Gadugi" w:cs="Times New Roman"/>
                <w:color w:val="000000" w:themeColor="text1"/>
                <w:sz w:val="24"/>
                <w:szCs w:val="24"/>
                <w:lang w:val="zh-CN" w:eastAsia="zh-CN"/>
              </w:rPr>
              <w:t>20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2C6037F" w14:textId="77777777" w:rsidR="00233A4A" w:rsidRPr="00233A4A" w:rsidRDefault="00233A4A">
            <w:pPr>
              <w:pStyle w:val="ListParagraph"/>
              <w:spacing w:after="0" w:line="240" w:lineRule="auto"/>
              <w:ind w:left="0"/>
              <w:jc w:val="center"/>
              <w:rPr>
                <w:rFonts w:ascii="Gadugi" w:hAnsi="Gadugi" w:cs="Times New Roman"/>
                <w:color w:val="000000" w:themeColor="text1"/>
                <w:sz w:val="24"/>
                <w:szCs w:val="24"/>
              </w:rPr>
            </w:pPr>
            <w:r w:rsidRPr="00233A4A">
              <w:rPr>
                <w:rFonts w:ascii="Gadugi" w:hAnsi="Gadugi" w:cs="Times New Roman"/>
                <w:color w:val="000000" w:themeColor="text1"/>
                <w:sz w:val="24"/>
                <w:szCs w:val="24"/>
              </w:rPr>
              <w:t>6,40</w:t>
            </w:r>
          </w:p>
        </w:tc>
        <w:tc>
          <w:tcPr>
            <w:tcW w:w="1656" w:type="dxa"/>
            <w:tcBorders>
              <w:top w:val="single" w:sz="4" w:space="0" w:color="auto"/>
              <w:left w:val="single" w:sz="4" w:space="0" w:color="auto"/>
              <w:bottom w:val="single" w:sz="4" w:space="0" w:color="auto"/>
              <w:right w:val="single" w:sz="4" w:space="0" w:color="auto"/>
            </w:tcBorders>
            <w:vAlign w:val="center"/>
            <w:hideMark/>
          </w:tcPr>
          <w:p w14:paraId="0180CC2C" w14:textId="77777777" w:rsidR="00233A4A" w:rsidRPr="00233A4A" w:rsidRDefault="00233A4A">
            <w:pPr>
              <w:pStyle w:val="ListParagraph"/>
              <w:spacing w:after="0" w:line="240" w:lineRule="auto"/>
              <w:ind w:left="0"/>
              <w:jc w:val="center"/>
              <w:rPr>
                <w:rFonts w:ascii="Gadugi" w:hAnsi="Gadugi" w:cs="Times New Roman"/>
                <w:color w:val="000000" w:themeColor="text1"/>
                <w:sz w:val="24"/>
                <w:szCs w:val="24"/>
              </w:rPr>
            </w:pPr>
            <w:r w:rsidRPr="00233A4A">
              <w:rPr>
                <w:rFonts w:ascii="Gadugi" w:hAnsi="Gadugi" w:cs="Times New Roman"/>
                <w:color w:val="000000" w:themeColor="text1"/>
                <w:sz w:val="24"/>
                <w:szCs w:val="24"/>
                <w:lang w:val="zh-CN" w:eastAsia="zh-CN"/>
              </w:rPr>
              <w:t>2</w:t>
            </w:r>
            <w:r w:rsidRPr="00233A4A">
              <w:rPr>
                <w:rFonts w:ascii="Gadugi" w:hAnsi="Gadugi" w:cs="Times New Roman"/>
                <w:color w:val="000000" w:themeColor="text1"/>
                <w:sz w:val="24"/>
                <w:szCs w:val="24"/>
              </w:rPr>
              <w:t>,</w:t>
            </w:r>
            <w:r w:rsidRPr="00233A4A">
              <w:rPr>
                <w:rFonts w:ascii="Gadugi" w:hAnsi="Gadugi" w:cs="Times New Roman"/>
                <w:color w:val="000000" w:themeColor="text1"/>
                <w:sz w:val="24"/>
                <w:szCs w:val="24"/>
                <w:lang w:val="zh-CN" w:eastAsia="zh-CN"/>
              </w:rPr>
              <w:t>7</w:t>
            </w:r>
            <w:r w:rsidRPr="00233A4A">
              <w:rPr>
                <w:rFonts w:ascii="Gadugi" w:hAnsi="Gadugi" w:cs="Times New Roman"/>
                <w:color w:val="000000" w:themeColor="text1"/>
                <w:sz w:val="24"/>
                <w:szCs w:val="24"/>
              </w:rPr>
              <w:t>6</w:t>
            </w:r>
          </w:p>
          <w:p w14:paraId="45256DD5" w14:textId="77777777" w:rsidR="00233A4A" w:rsidRPr="00233A4A" w:rsidRDefault="00233A4A">
            <w:pPr>
              <w:pStyle w:val="ListParagraph"/>
              <w:spacing w:after="0" w:line="240" w:lineRule="auto"/>
              <w:ind w:left="0"/>
              <w:jc w:val="center"/>
              <w:rPr>
                <w:rFonts w:ascii="Gadugi" w:hAnsi="Gadugi" w:cs="Times New Roman"/>
                <w:color w:val="000000" w:themeColor="text1"/>
                <w:sz w:val="24"/>
                <w:szCs w:val="24"/>
                <w:lang w:val="zh-CN" w:eastAsia="zh-CN"/>
              </w:rPr>
            </w:pPr>
            <w:r w:rsidRPr="00233A4A">
              <w:rPr>
                <w:rFonts w:ascii="Gadugi" w:hAnsi="Gadugi" w:cs="Times New Roman"/>
                <w:color w:val="000000" w:themeColor="text1"/>
                <w:sz w:val="24"/>
                <w:szCs w:val="24"/>
                <w:lang w:val="zh-CN" w:eastAsia="zh-CN"/>
              </w:rPr>
              <w:t>(</w:t>
            </w:r>
            <w:r w:rsidRPr="00233A4A">
              <w:rPr>
                <w:rFonts w:ascii="Gadugi" w:hAnsi="Gadugi" w:cs="Times New Roman"/>
                <w:color w:val="000000" w:themeColor="text1"/>
                <w:sz w:val="24"/>
                <w:szCs w:val="24"/>
              </w:rPr>
              <w:t>2</w:t>
            </w:r>
            <w:r w:rsidRPr="00233A4A">
              <w:rPr>
                <w:rFonts w:ascii="Gadugi" w:hAnsi="Gadugi" w:cs="Times New Roman"/>
                <w:color w:val="000000" w:themeColor="text1"/>
                <w:sz w:val="24"/>
                <w:szCs w:val="24"/>
                <w:lang w:val="zh-CN" w:eastAsia="zh-CN"/>
              </w:rPr>
              <w:t>-</w:t>
            </w:r>
            <w:r w:rsidRPr="00233A4A">
              <w:rPr>
                <w:rFonts w:ascii="Gadugi" w:hAnsi="Gadugi" w:cs="Times New Roman"/>
                <w:color w:val="000000" w:themeColor="text1"/>
                <w:sz w:val="24"/>
                <w:szCs w:val="24"/>
              </w:rPr>
              <w:t>10</w:t>
            </w:r>
            <w:r w:rsidRPr="00233A4A">
              <w:rPr>
                <w:rFonts w:ascii="Gadugi" w:hAnsi="Gadugi" w:cs="Times New Roman"/>
                <w:color w:val="000000" w:themeColor="text1"/>
                <w:sz w:val="24"/>
                <w:szCs w:val="24"/>
                <w:lang w:val="zh-CN" w:eastAsia="zh-CN"/>
              </w:rPr>
              <w:t>)</w:t>
            </w:r>
          </w:p>
        </w:tc>
        <w:tc>
          <w:tcPr>
            <w:tcW w:w="1266" w:type="dxa"/>
            <w:vMerge w:val="restart"/>
            <w:tcBorders>
              <w:top w:val="single" w:sz="4" w:space="0" w:color="auto"/>
              <w:left w:val="single" w:sz="4" w:space="0" w:color="auto"/>
              <w:bottom w:val="single" w:sz="4" w:space="0" w:color="auto"/>
              <w:right w:val="single" w:sz="4" w:space="0" w:color="auto"/>
            </w:tcBorders>
            <w:vAlign w:val="center"/>
            <w:hideMark/>
          </w:tcPr>
          <w:p w14:paraId="47F3578B" w14:textId="77777777" w:rsidR="00233A4A" w:rsidRPr="00233A4A" w:rsidRDefault="00233A4A">
            <w:pPr>
              <w:pStyle w:val="ListParagraph"/>
              <w:spacing w:after="0" w:line="240" w:lineRule="auto"/>
              <w:ind w:left="0"/>
              <w:jc w:val="center"/>
              <w:rPr>
                <w:rFonts w:ascii="Gadugi" w:hAnsi="Gadugi" w:cs="Times New Roman"/>
                <w:color w:val="000000" w:themeColor="text1"/>
                <w:sz w:val="24"/>
                <w:szCs w:val="24"/>
                <w:lang w:val="zh-CN" w:eastAsia="zh-CN"/>
              </w:rPr>
            </w:pPr>
            <w:r w:rsidRPr="00233A4A">
              <w:rPr>
                <w:rFonts w:ascii="Gadugi" w:hAnsi="Gadugi" w:cs="Times New Roman"/>
                <w:color w:val="000000" w:themeColor="text1"/>
                <w:sz w:val="24"/>
                <w:szCs w:val="24"/>
                <w:lang w:val="zh-CN" w:eastAsia="zh-CN"/>
              </w:rPr>
              <w:t>0,000</w:t>
            </w:r>
          </w:p>
        </w:tc>
      </w:tr>
      <w:tr w:rsidR="00233A4A" w:rsidRPr="00233A4A" w14:paraId="32D0297D" w14:textId="77777777" w:rsidTr="00233A4A">
        <w:trPr>
          <w:trHeight w:val="344"/>
          <w:jc w:val="center"/>
        </w:trPr>
        <w:tc>
          <w:tcPr>
            <w:tcW w:w="1985" w:type="dxa"/>
            <w:tcBorders>
              <w:top w:val="single" w:sz="4" w:space="0" w:color="auto"/>
              <w:left w:val="single" w:sz="4" w:space="0" w:color="auto"/>
              <w:bottom w:val="single" w:sz="4" w:space="0" w:color="auto"/>
              <w:right w:val="single" w:sz="4" w:space="0" w:color="auto"/>
            </w:tcBorders>
            <w:vAlign w:val="center"/>
            <w:hideMark/>
          </w:tcPr>
          <w:p w14:paraId="052951C5" w14:textId="77777777" w:rsidR="00233A4A" w:rsidRPr="00233A4A" w:rsidRDefault="00233A4A">
            <w:pPr>
              <w:pStyle w:val="ListParagraph"/>
              <w:spacing w:after="0" w:line="240" w:lineRule="auto"/>
              <w:ind w:left="0" w:firstLine="41"/>
              <w:jc w:val="center"/>
              <w:rPr>
                <w:rFonts w:ascii="Gadugi" w:hAnsi="Gadugi" w:cs="Times New Roman"/>
                <w:color w:val="000000" w:themeColor="text1"/>
                <w:sz w:val="24"/>
                <w:szCs w:val="24"/>
                <w:lang w:val="zh-CN" w:eastAsia="zh-CN"/>
              </w:rPr>
            </w:pPr>
            <w:r w:rsidRPr="00233A4A">
              <w:rPr>
                <w:rFonts w:ascii="Gadugi" w:hAnsi="Gadugi" w:cs="Times New Roman"/>
                <w:i/>
                <w:color w:val="000000" w:themeColor="text1"/>
                <w:sz w:val="24"/>
                <w:szCs w:val="24"/>
                <w:lang w:val="zh-CN" w:eastAsia="zh-CN"/>
              </w:rPr>
              <w:t>Post Test</w:t>
            </w:r>
          </w:p>
        </w:tc>
        <w:tc>
          <w:tcPr>
            <w:tcW w:w="992" w:type="dxa"/>
            <w:tcBorders>
              <w:top w:val="single" w:sz="4" w:space="0" w:color="auto"/>
              <w:left w:val="single" w:sz="4" w:space="0" w:color="auto"/>
              <w:bottom w:val="single" w:sz="4" w:space="0" w:color="auto"/>
              <w:right w:val="single" w:sz="4" w:space="0" w:color="auto"/>
            </w:tcBorders>
            <w:vAlign w:val="center"/>
            <w:hideMark/>
          </w:tcPr>
          <w:p w14:paraId="1D32AE83" w14:textId="77777777" w:rsidR="00233A4A" w:rsidRPr="00233A4A" w:rsidRDefault="00233A4A">
            <w:pPr>
              <w:pStyle w:val="ListParagraph"/>
              <w:spacing w:after="0" w:line="240" w:lineRule="auto"/>
              <w:ind w:left="0"/>
              <w:jc w:val="center"/>
              <w:rPr>
                <w:rFonts w:ascii="Gadugi" w:hAnsi="Gadugi" w:cs="Times New Roman"/>
                <w:color w:val="000000" w:themeColor="text1"/>
                <w:sz w:val="24"/>
                <w:szCs w:val="24"/>
                <w:lang w:val="zh-CN" w:eastAsia="zh-CN"/>
              </w:rPr>
            </w:pPr>
            <w:r w:rsidRPr="00233A4A">
              <w:rPr>
                <w:rFonts w:ascii="Gadugi" w:hAnsi="Gadugi" w:cs="Times New Roman"/>
                <w:color w:val="000000" w:themeColor="text1"/>
                <w:sz w:val="24"/>
                <w:szCs w:val="24"/>
                <w:lang w:val="zh-CN" w:eastAsia="zh-CN"/>
              </w:rPr>
              <w:t>20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C5D970E" w14:textId="77777777" w:rsidR="00233A4A" w:rsidRPr="00233A4A" w:rsidRDefault="00233A4A">
            <w:pPr>
              <w:pStyle w:val="ListParagraph"/>
              <w:spacing w:after="0" w:line="240" w:lineRule="auto"/>
              <w:ind w:left="0"/>
              <w:jc w:val="center"/>
              <w:rPr>
                <w:rFonts w:ascii="Gadugi" w:hAnsi="Gadugi" w:cs="Times New Roman"/>
                <w:color w:val="000000" w:themeColor="text1"/>
                <w:sz w:val="24"/>
                <w:szCs w:val="24"/>
              </w:rPr>
            </w:pPr>
            <w:r w:rsidRPr="00233A4A">
              <w:rPr>
                <w:rFonts w:ascii="Gadugi" w:hAnsi="Gadugi" w:cs="Times New Roman"/>
                <w:color w:val="000000" w:themeColor="text1"/>
                <w:sz w:val="24"/>
                <w:szCs w:val="24"/>
              </w:rPr>
              <w:t>8,30</w:t>
            </w:r>
          </w:p>
        </w:tc>
        <w:tc>
          <w:tcPr>
            <w:tcW w:w="1656" w:type="dxa"/>
            <w:tcBorders>
              <w:top w:val="single" w:sz="4" w:space="0" w:color="auto"/>
              <w:left w:val="single" w:sz="4" w:space="0" w:color="auto"/>
              <w:bottom w:val="single" w:sz="4" w:space="0" w:color="auto"/>
              <w:right w:val="single" w:sz="4" w:space="0" w:color="auto"/>
            </w:tcBorders>
            <w:vAlign w:val="center"/>
            <w:hideMark/>
          </w:tcPr>
          <w:p w14:paraId="6D78C827" w14:textId="77777777" w:rsidR="00233A4A" w:rsidRPr="00233A4A" w:rsidRDefault="00233A4A">
            <w:pPr>
              <w:pStyle w:val="ListParagraph"/>
              <w:spacing w:after="0" w:line="240" w:lineRule="auto"/>
              <w:ind w:left="0"/>
              <w:jc w:val="center"/>
              <w:rPr>
                <w:rFonts w:ascii="Gadugi" w:hAnsi="Gadugi" w:cs="Times New Roman"/>
                <w:color w:val="000000" w:themeColor="text1"/>
                <w:sz w:val="24"/>
                <w:szCs w:val="24"/>
                <w:lang w:eastAsia="zh-CN"/>
              </w:rPr>
            </w:pPr>
            <w:r w:rsidRPr="00233A4A">
              <w:rPr>
                <w:rFonts w:ascii="Gadugi" w:hAnsi="Gadugi" w:cs="Times New Roman"/>
                <w:color w:val="000000" w:themeColor="text1"/>
                <w:sz w:val="24"/>
                <w:szCs w:val="24"/>
                <w:lang w:val="zh-CN" w:eastAsia="zh-CN"/>
              </w:rPr>
              <w:t>1,</w:t>
            </w:r>
            <w:r w:rsidRPr="00233A4A">
              <w:rPr>
                <w:rFonts w:ascii="Gadugi" w:hAnsi="Gadugi" w:cs="Times New Roman"/>
                <w:color w:val="000000" w:themeColor="text1"/>
                <w:sz w:val="24"/>
                <w:szCs w:val="24"/>
              </w:rPr>
              <w:t>86</w:t>
            </w:r>
          </w:p>
          <w:p w14:paraId="4DA378BA" w14:textId="77777777" w:rsidR="00233A4A" w:rsidRPr="00233A4A" w:rsidRDefault="00233A4A">
            <w:pPr>
              <w:pStyle w:val="ListParagraph"/>
              <w:spacing w:after="0" w:line="240" w:lineRule="auto"/>
              <w:ind w:left="0"/>
              <w:jc w:val="center"/>
              <w:rPr>
                <w:rFonts w:ascii="Gadugi" w:hAnsi="Gadugi" w:cs="Times New Roman"/>
                <w:color w:val="000000" w:themeColor="text1"/>
                <w:sz w:val="24"/>
                <w:szCs w:val="24"/>
                <w:lang w:val="zh-CN" w:eastAsia="zh-CN"/>
              </w:rPr>
            </w:pPr>
            <w:r w:rsidRPr="00233A4A">
              <w:rPr>
                <w:rFonts w:ascii="Gadugi" w:hAnsi="Gadugi" w:cs="Times New Roman"/>
                <w:color w:val="000000" w:themeColor="text1"/>
                <w:sz w:val="24"/>
                <w:szCs w:val="24"/>
                <w:lang w:val="zh-CN" w:eastAsia="zh-CN"/>
              </w:rPr>
              <w:t>(2-</w:t>
            </w:r>
            <w:r w:rsidRPr="00233A4A">
              <w:rPr>
                <w:rFonts w:ascii="Gadugi" w:hAnsi="Gadugi" w:cs="Times New Roman"/>
                <w:color w:val="000000" w:themeColor="text1"/>
                <w:sz w:val="24"/>
                <w:szCs w:val="24"/>
              </w:rPr>
              <w:t>11</w:t>
            </w:r>
            <w:r w:rsidRPr="00233A4A">
              <w:rPr>
                <w:rFonts w:ascii="Gadugi" w:hAnsi="Gadugi" w:cs="Times New Roman"/>
                <w:color w:val="000000" w:themeColor="text1"/>
                <w:sz w:val="24"/>
                <w:szCs w:val="24"/>
                <w:lang w:val="zh-CN" w:eastAsia="zh-CN"/>
              </w:rPr>
              <w:t>)</w:t>
            </w:r>
          </w:p>
        </w:tc>
        <w:tc>
          <w:tcPr>
            <w:tcW w:w="1266" w:type="dxa"/>
            <w:vMerge/>
            <w:tcBorders>
              <w:top w:val="single" w:sz="4" w:space="0" w:color="auto"/>
              <w:left w:val="single" w:sz="4" w:space="0" w:color="auto"/>
              <w:bottom w:val="single" w:sz="4" w:space="0" w:color="auto"/>
              <w:right w:val="single" w:sz="4" w:space="0" w:color="auto"/>
            </w:tcBorders>
            <w:vAlign w:val="center"/>
            <w:hideMark/>
          </w:tcPr>
          <w:p w14:paraId="135B5B74" w14:textId="77777777" w:rsidR="00233A4A" w:rsidRPr="00233A4A" w:rsidRDefault="00233A4A">
            <w:pPr>
              <w:rPr>
                <w:rFonts w:ascii="Gadugi" w:hAnsi="Gadugi"/>
                <w:color w:val="000000" w:themeColor="text1"/>
                <w:sz w:val="24"/>
                <w:szCs w:val="24"/>
                <w:lang w:val="zh-CN" w:eastAsia="zh-CN"/>
              </w:rPr>
            </w:pPr>
          </w:p>
        </w:tc>
      </w:tr>
    </w:tbl>
    <w:p w14:paraId="76D46AA9" w14:textId="77777777" w:rsidR="00233A4A" w:rsidRPr="00233A4A" w:rsidRDefault="00233A4A" w:rsidP="00233A4A">
      <w:pPr>
        <w:spacing w:line="360" w:lineRule="auto"/>
        <w:ind w:left="284"/>
        <w:rPr>
          <w:rFonts w:ascii="Gadugi" w:hAnsi="Gadugi"/>
          <w:i/>
          <w:iCs/>
          <w:color w:val="000000" w:themeColor="text1"/>
          <w:sz w:val="24"/>
          <w:szCs w:val="24"/>
          <w:lang w:val="en-ID" w:eastAsia="en-US"/>
        </w:rPr>
      </w:pPr>
      <w:r w:rsidRPr="00233A4A">
        <w:rPr>
          <w:rFonts w:ascii="Gadugi" w:hAnsi="Gadugi"/>
          <w:i/>
          <w:iCs/>
          <w:color w:val="000000" w:themeColor="text1"/>
          <w:sz w:val="24"/>
          <w:szCs w:val="24"/>
        </w:rPr>
        <w:t>Sumber: Data Primer, 2024.</w:t>
      </w:r>
    </w:p>
    <w:p w14:paraId="4E0CD5D2" w14:textId="1810A295" w:rsidR="00233A4A" w:rsidRDefault="00233A4A" w:rsidP="00233A4A">
      <w:pPr>
        <w:pStyle w:val="ListParagraph"/>
        <w:spacing w:after="0" w:line="360" w:lineRule="auto"/>
        <w:ind w:left="0" w:firstLine="709"/>
        <w:jc w:val="both"/>
        <w:rPr>
          <w:rFonts w:ascii="Gadugi" w:hAnsi="Gadugi" w:cs="Times New Roman"/>
          <w:color w:val="000000" w:themeColor="text1"/>
          <w:sz w:val="24"/>
          <w:szCs w:val="24"/>
        </w:rPr>
      </w:pPr>
      <w:r w:rsidRPr="00233A4A">
        <w:rPr>
          <w:rFonts w:ascii="Gadugi" w:hAnsi="Gadugi" w:cs="Times New Roman"/>
          <w:color w:val="000000" w:themeColor="text1"/>
          <w:sz w:val="24"/>
          <w:szCs w:val="24"/>
        </w:rPr>
        <w:t xml:space="preserve">Dari tabel </w:t>
      </w:r>
      <w:r w:rsidRPr="00233A4A">
        <w:rPr>
          <w:rFonts w:ascii="Gadugi" w:hAnsi="Gadugi" w:cs="Times New Roman"/>
          <w:color w:val="000000" w:themeColor="text1"/>
          <w:sz w:val="24"/>
          <w:szCs w:val="24"/>
          <w:lang w:val="id-ID"/>
        </w:rPr>
        <w:t>4</w:t>
      </w:r>
      <w:r w:rsidRPr="00233A4A">
        <w:rPr>
          <w:rFonts w:ascii="Gadugi" w:hAnsi="Gadugi" w:cs="Times New Roman"/>
          <w:color w:val="000000" w:themeColor="text1"/>
          <w:sz w:val="24"/>
          <w:szCs w:val="24"/>
        </w:rPr>
        <w:t>.4</w:t>
      </w:r>
      <w:r w:rsidRPr="00233A4A">
        <w:rPr>
          <w:rFonts w:ascii="Gadugi" w:hAnsi="Gadugi" w:cs="Times New Roman"/>
          <w:color w:val="000000" w:themeColor="text1"/>
          <w:sz w:val="24"/>
          <w:szCs w:val="24"/>
          <w:lang w:val="id-ID"/>
        </w:rPr>
        <w:t xml:space="preserve"> menunjukkan bahwa </w:t>
      </w:r>
      <w:bookmarkStart w:id="2" w:name="_Hlk140578282"/>
      <w:r w:rsidRPr="00233A4A">
        <w:rPr>
          <w:rFonts w:ascii="Gadugi" w:hAnsi="Gadugi" w:cs="Times New Roman"/>
          <w:color w:val="000000" w:themeColor="text1"/>
          <w:sz w:val="24"/>
          <w:szCs w:val="24"/>
          <w:lang w:val="id-ID"/>
        </w:rPr>
        <w:t xml:space="preserve">skor </w:t>
      </w:r>
      <w:r w:rsidRPr="00233A4A">
        <w:rPr>
          <w:rFonts w:ascii="Gadugi" w:hAnsi="Gadugi" w:cs="Times New Roman"/>
          <w:color w:val="000000" w:themeColor="text1"/>
          <w:sz w:val="24"/>
          <w:szCs w:val="24"/>
        </w:rPr>
        <w:t xml:space="preserve">pengetahuan sebelum mendapatkan intervensi </w:t>
      </w:r>
      <w:r w:rsidRPr="00233A4A">
        <w:rPr>
          <w:rFonts w:ascii="Gadugi" w:hAnsi="Gadugi" w:cs="Times New Roman"/>
          <w:color w:val="000000" w:themeColor="text1"/>
          <w:sz w:val="24"/>
          <w:szCs w:val="24"/>
          <w:lang w:val="id-ID"/>
        </w:rPr>
        <w:t xml:space="preserve">didapatkan hasil nilai mean adalah </w:t>
      </w:r>
      <w:r w:rsidRPr="00233A4A">
        <w:rPr>
          <w:rFonts w:ascii="Gadugi" w:hAnsi="Gadugi" w:cs="Times New Roman"/>
          <w:color w:val="000000" w:themeColor="text1"/>
          <w:sz w:val="24"/>
          <w:szCs w:val="24"/>
        </w:rPr>
        <w:t xml:space="preserve">6,40 dengan standar deviasi 2,76 (2-10), sedangkan pengetahuan setelah mendapatkan intervensi memiliki nilai mean 8,30 dengan standar deviasi 1,86 (2-11). Adapun nilai </w:t>
      </w:r>
      <w:r w:rsidRPr="00233A4A">
        <w:rPr>
          <w:rFonts w:ascii="Gadugi" w:hAnsi="Gadugi" w:cs="Times New Roman"/>
          <w:i/>
          <w:color w:val="000000" w:themeColor="text1"/>
          <w:sz w:val="24"/>
          <w:szCs w:val="24"/>
        </w:rPr>
        <w:t>p value</w:t>
      </w:r>
      <w:r w:rsidRPr="00233A4A">
        <w:rPr>
          <w:rFonts w:ascii="Gadugi" w:hAnsi="Gadugi" w:cs="Times New Roman"/>
          <w:color w:val="000000" w:themeColor="text1"/>
          <w:sz w:val="24"/>
          <w:szCs w:val="24"/>
        </w:rPr>
        <w:t xml:space="preserve"> adalah 0,000 yang bermakna bahwa video animasi efektif meningkatkan pengetahuan remaja tentang kesehatan reproduksi.</w:t>
      </w:r>
      <w:bookmarkEnd w:id="2"/>
    </w:p>
    <w:p w14:paraId="5139F89B" w14:textId="361D2199" w:rsidR="00233A4A" w:rsidRDefault="00233A4A" w:rsidP="00233A4A">
      <w:pPr>
        <w:pStyle w:val="ListParagraph"/>
        <w:spacing w:after="0" w:line="360" w:lineRule="auto"/>
        <w:ind w:left="0" w:firstLine="709"/>
        <w:jc w:val="both"/>
        <w:rPr>
          <w:rFonts w:ascii="Gadugi" w:hAnsi="Gadugi" w:cs="Times New Roman"/>
          <w:color w:val="000000" w:themeColor="text1"/>
          <w:sz w:val="24"/>
          <w:szCs w:val="24"/>
        </w:rPr>
      </w:pPr>
    </w:p>
    <w:p w14:paraId="169EC1A7" w14:textId="4FCF5A17" w:rsidR="00233A4A" w:rsidRPr="00233A4A" w:rsidRDefault="00233A4A" w:rsidP="00233A4A">
      <w:pPr>
        <w:pStyle w:val="ListParagraph"/>
        <w:spacing w:after="0" w:line="360" w:lineRule="auto"/>
        <w:ind w:left="0" w:firstLine="284"/>
        <w:jc w:val="both"/>
        <w:rPr>
          <w:rFonts w:ascii="Gadugi" w:hAnsi="Gadugi" w:cs="Times New Roman"/>
          <w:b/>
          <w:bCs/>
          <w:color w:val="000000" w:themeColor="text1"/>
          <w:sz w:val="24"/>
          <w:szCs w:val="24"/>
          <w:lang w:val="id-ID"/>
        </w:rPr>
      </w:pPr>
      <w:r w:rsidRPr="00233A4A">
        <w:rPr>
          <w:rFonts w:ascii="Gadugi" w:hAnsi="Gadugi" w:cs="Times New Roman"/>
          <w:b/>
          <w:bCs/>
          <w:color w:val="000000" w:themeColor="text1"/>
          <w:sz w:val="24"/>
          <w:szCs w:val="24"/>
          <w:lang w:val="id-ID"/>
        </w:rPr>
        <w:t>Pembahasan</w:t>
      </w:r>
    </w:p>
    <w:p w14:paraId="35622270" w14:textId="77777777" w:rsidR="00233A4A" w:rsidRPr="00233A4A" w:rsidRDefault="00233A4A" w:rsidP="00233A4A">
      <w:pPr>
        <w:pStyle w:val="ListParagraph"/>
        <w:spacing w:line="360" w:lineRule="auto"/>
        <w:ind w:left="0" w:firstLine="709"/>
        <w:jc w:val="both"/>
        <w:rPr>
          <w:rFonts w:ascii="Gadugi" w:hAnsi="Gadugi" w:cs="Times New Roman"/>
          <w:color w:val="000000" w:themeColor="text1"/>
          <w:sz w:val="24"/>
          <w:szCs w:val="24"/>
          <w:lang w:val="id-ID"/>
        </w:rPr>
      </w:pPr>
      <w:r w:rsidRPr="00233A4A">
        <w:rPr>
          <w:rFonts w:ascii="Gadugi" w:hAnsi="Gadugi" w:cs="Times New Roman"/>
          <w:color w:val="000000" w:themeColor="text1"/>
          <w:sz w:val="24"/>
          <w:szCs w:val="24"/>
          <w:lang w:val="id-ID"/>
        </w:rPr>
        <w:t>Berdasarkan hasil penelitian diatas menunjukkan bahwa skor pengetahuan sebelum mendapatkan intervensi didapatkan hasil nilai mean adalah 6,40 dengan standar deviasi 2,76 (2-10), sedangkan pengetahuan setelah mendapatkan intervensi memiliki nilai mean 8,30 dengan standar deviasi 1,86 (2-11). Adapun nilai p value adalah 0,000 yang bermakna bahwa video animasi efektif meningkatkan pengetahuan remaja tentang kesehatan reproduksi.</w:t>
      </w:r>
    </w:p>
    <w:p w14:paraId="10CFF76F" w14:textId="77777777" w:rsidR="00233A4A" w:rsidRPr="00233A4A" w:rsidRDefault="00233A4A" w:rsidP="00233A4A">
      <w:pPr>
        <w:pStyle w:val="ListParagraph"/>
        <w:spacing w:line="360" w:lineRule="auto"/>
        <w:ind w:left="0" w:firstLine="709"/>
        <w:jc w:val="both"/>
        <w:rPr>
          <w:rFonts w:ascii="Gadugi" w:hAnsi="Gadugi" w:cs="Times New Roman"/>
          <w:color w:val="000000" w:themeColor="text1"/>
          <w:sz w:val="24"/>
          <w:szCs w:val="24"/>
          <w:lang w:val="id-ID"/>
        </w:rPr>
      </w:pPr>
      <w:r w:rsidRPr="00233A4A">
        <w:rPr>
          <w:rFonts w:ascii="Gadugi" w:hAnsi="Gadugi" w:cs="Times New Roman"/>
          <w:color w:val="000000" w:themeColor="text1"/>
          <w:sz w:val="24"/>
          <w:szCs w:val="24"/>
          <w:lang w:val="id-ID"/>
        </w:rPr>
        <w:t xml:space="preserve">Pengetahuan yang kurang tentang kesehatan reproduksi sering berpengaruh terhadap masalah kesehatan reproduksi yang dihadapi remaja. Terbatasnya akses dan informasi tentang seksualitas dan Kesehatan reproduksi bagi remaja di Indonesia “bisa dimaklumi” karena masyarakat umumnya masih menganggap hal tersebut tabu dan asing untuk dibicarakan secara terang-terangan. Orang tua biasanya tidak mau menjelaskan hal </w:t>
      </w:r>
      <w:r w:rsidRPr="00233A4A">
        <w:rPr>
          <w:rFonts w:ascii="Gadugi" w:hAnsi="Gadugi" w:cs="Times New Roman"/>
          <w:color w:val="000000" w:themeColor="text1"/>
          <w:sz w:val="24"/>
          <w:szCs w:val="24"/>
          <w:lang w:val="id-ID"/>
        </w:rPr>
        <w:lastRenderedPageBreak/>
        <w:t>tersebut pada remajanya, dan anak pun condong malu bertanya secara terang-terangan kepada orang tuanya. Sekalipun ada yang ingin menjelaskan baik itu orang tua atau pun guru disekolah, mereka kerap kebingungan bagaimana cara menjelaskannya dan apa saja yang harus dijelaskan tentang itu (Aisyaroh et al., 2020).</w:t>
      </w:r>
    </w:p>
    <w:p w14:paraId="57965D4E" w14:textId="77777777" w:rsidR="00233A4A" w:rsidRPr="00233A4A" w:rsidRDefault="00233A4A" w:rsidP="00233A4A">
      <w:pPr>
        <w:pStyle w:val="ListParagraph"/>
        <w:spacing w:line="360" w:lineRule="auto"/>
        <w:ind w:left="0" w:firstLine="709"/>
        <w:jc w:val="both"/>
        <w:rPr>
          <w:rFonts w:ascii="Gadugi" w:hAnsi="Gadugi" w:cs="Times New Roman"/>
          <w:color w:val="000000" w:themeColor="text1"/>
          <w:sz w:val="24"/>
          <w:szCs w:val="24"/>
          <w:lang w:val="id-ID"/>
        </w:rPr>
      </w:pPr>
      <w:r w:rsidRPr="00233A4A">
        <w:rPr>
          <w:rFonts w:ascii="Gadugi" w:hAnsi="Gadugi" w:cs="Times New Roman"/>
          <w:color w:val="000000" w:themeColor="text1"/>
          <w:sz w:val="24"/>
          <w:szCs w:val="24"/>
          <w:lang w:val="id-ID"/>
        </w:rPr>
        <w:t>Media pendidikan sangat berperan penting untuk membantu proses terjadinya belajar mengajar. Tugas media bukan sekedar menjadi sarana komunikasi bagi pengajar dan murid tetapi juga menjadi sebuah hubungan yang saling berkaitan seperti layaknya satu komponen dengan komponen yang lainnya yang saling mempengaruhi (Aisyaroh et al., 2020).</w:t>
      </w:r>
    </w:p>
    <w:p w14:paraId="316E6AA7" w14:textId="4DFB88AB" w:rsidR="00134EA2" w:rsidRPr="00E229FB" w:rsidRDefault="00233A4A" w:rsidP="00E229FB">
      <w:pPr>
        <w:pStyle w:val="ListParagraph"/>
        <w:spacing w:line="360" w:lineRule="auto"/>
        <w:ind w:left="0" w:firstLine="709"/>
        <w:jc w:val="both"/>
        <w:rPr>
          <w:rFonts w:ascii="Gadugi" w:hAnsi="Gadugi" w:cs="Times New Roman"/>
          <w:color w:val="000000" w:themeColor="text1"/>
          <w:sz w:val="24"/>
          <w:szCs w:val="24"/>
          <w:lang w:val="id-ID"/>
        </w:rPr>
      </w:pPr>
      <w:r w:rsidRPr="00233A4A">
        <w:rPr>
          <w:rFonts w:ascii="Gadugi" w:hAnsi="Gadugi" w:cs="Times New Roman"/>
          <w:color w:val="000000" w:themeColor="text1"/>
          <w:sz w:val="24"/>
          <w:szCs w:val="24"/>
          <w:lang w:val="id-ID"/>
        </w:rPr>
        <w:t>Seiring berjalannya waktu, Sebagian peneliti mengatakan bahwa kurangnya keefektifan booklet, leaflet, power point dan lembar balik untuk peningkatan pengetahuan. Untuk generasi 4.0 saat ini, permainan atau video dengan karakter lucu dan imut. Peneliti mengatakan bahwa lebih efektif menunjukkan video khususnya video animasi dari pada menggunakan media biasa yang hanya akan membuat jenuh karena banyaknya tulisan (Aisah et al., 2021).</w:t>
      </w:r>
      <w:r>
        <w:rPr>
          <w:rFonts w:ascii="Gadugi" w:hAnsi="Gadugi" w:cs="Times New Roman"/>
          <w:color w:val="000000" w:themeColor="text1"/>
          <w:sz w:val="24"/>
          <w:szCs w:val="24"/>
          <w:lang w:val="id-ID"/>
        </w:rPr>
        <w:t xml:space="preserve"> </w:t>
      </w:r>
      <w:r w:rsidRPr="00233A4A">
        <w:rPr>
          <w:rFonts w:ascii="Gadugi" w:hAnsi="Gadugi" w:cs="Times New Roman"/>
          <w:color w:val="000000" w:themeColor="text1"/>
          <w:sz w:val="24"/>
          <w:szCs w:val="24"/>
          <w:lang w:val="id-ID"/>
        </w:rPr>
        <w:t>Teknologi saat ini banyak menggunakan media pembelajaran berbagai macam bentuk teknologi informasi, termasuk media audiovisual berupa media video animasi. Tampilan serta materi yang dirangkum dengan baik dan menarik ini dapat meningkatkan hasil pembelajaran juga meningkatkan aktifitas siswa. Dikatakan menarik karena media animasi ini memiliki tampilan yang indah dan unik sehingga dapat menjadikannya informasi dan pengetahuan yang baru bagi siswa (Aisah et al., 2021).</w:t>
      </w:r>
    </w:p>
    <w:p w14:paraId="73FE5265" w14:textId="383530FC" w:rsidR="00FB2305" w:rsidRDefault="00FE339C" w:rsidP="00FB2305">
      <w:pPr>
        <w:pStyle w:val="07aSubJudul"/>
      </w:pPr>
      <w:r>
        <w:rPr>
          <w:lang w:val="en-US"/>
        </w:rPr>
        <w:t>S</w:t>
      </w:r>
      <w:r w:rsidR="00FB2305">
        <w:t>IMPULAN DAN SARAN</w:t>
      </w:r>
    </w:p>
    <w:p w14:paraId="7B7C8E79" w14:textId="77777777" w:rsidR="00064348" w:rsidRDefault="00FE339C" w:rsidP="00064348">
      <w:pPr>
        <w:pStyle w:val="07csubsubjuduldibawahsubjudul"/>
      </w:pPr>
      <w:r>
        <w:rPr>
          <w:lang w:val="en-US"/>
        </w:rPr>
        <w:t>S</w:t>
      </w:r>
      <w:r w:rsidR="00FB2305">
        <w:t>impulan</w:t>
      </w:r>
    </w:p>
    <w:p w14:paraId="6D387F4E" w14:textId="50983D82" w:rsidR="00064348" w:rsidRDefault="00064348" w:rsidP="00064348">
      <w:pPr>
        <w:pStyle w:val="07csubsubjuduldibawahsubjudul"/>
        <w:ind w:firstLine="720"/>
        <w:rPr>
          <w:b w:val="0"/>
          <w:spacing w:val="-7"/>
          <w:szCs w:val="20"/>
        </w:rPr>
      </w:pPr>
      <w:r w:rsidRPr="00064348">
        <w:rPr>
          <w:b w:val="0"/>
          <w:spacing w:val="-7"/>
          <w:szCs w:val="20"/>
        </w:rPr>
        <w:t xml:space="preserve">Berdasarkan hasil penelitian yang dilakukan tentang Pengaruh Pendidikan Kesehatan Berbasis Video Animasi Terhadap Pengetahuan Remaja Tentang Kesehatan Reproduksi di SMP Abulyatama Aceh Besar Tahun 2024, yang dilaksanakan pada tanggal </w:t>
      </w:r>
      <w:r w:rsidRPr="00064348">
        <w:rPr>
          <w:b w:val="0"/>
          <w:spacing w:val="-7"/>
          <w:szCs w:val="20"/>
        </w:rPr>
        <w:lastRenderedPageBreak/>
        <w:t xml:space="preserve">19 Februari 2024, dapat disimpulkan bahwa nilai rata-rata pengetahuan siswa SMP sebelum mendapatkan intervensi adalah 6,40 dengan rentang skor 2-10, menunjukkan tingkat pengetahuan awal yang masih rendah terkait aspek kesehatan reproduksi seperti organ reproduksi, menstruasi, dan pencegahan penyakit menular seksual. Setelah mendapatkan intervensi, nilai rata-rata pengetahuan siswa meningkat menjadi 8,30 dengan rentang skor 2-11, yang mengindikasikan efektivitas video animasi sebagai media pendidikan dalam meningkatkan pemahaman remaja sesuai dengan teori kognitif dan model adaptasi Roy. Selain itu, terdapat pengaruh yang signifikan antara pendidikan kesehatan berbasis video animasi terhadap pengetahuan remaja tentang kesehatan reproduksi di SMP Abulyatama Aceh Besar, dengan nilai p-value sebesar 0,000 yang lebih kecil dari </w:t>
      </w:r>
      <w:r w:rsidRPr="00064348">
        <w:rPr>
          <w:rFonts w:ascii="Calibri" w:hAnsi="Calibri" w:cs="Calibri"/>
          <w:b w:val="0"/>
          <w:spacing w:val="-7"/>
          <w:szCs w:val="20"/>
        </w:rPr>
        <w:t>α</w:t>
      </w:r>
      <w:r w:rsidRPr="00064348">
        <w:rPr>
          <w:b w:val="0"/>
          <w:spacing w:val="-7"/>
          <w:szCs w:val="20"/>
        </w:rPr>
        <w:t xml:space="preserve"> 0,05, sehingga mendukung hipotesis mayor dan sejalan dengan penelitian relevan sebelumnya. Secara keseluruhan, penelitian ini membuktikan bahwa video animasi dapat menjadi solusi inovatif untuk mengatasi rendahnya pengetahuan remaja, yang berpotensi mengurangi risiko kehamilan dini, penyakit menular seksual, dan masalah kesehatan reproduksi lainnya di masa depan.</w:t>
      </w:r>
    </w:p>
    <w:p w14:paraId="61C77E12" w14:textId="77777777" w:rsidR="00064348" w:rsidRDefault="00FB2305" w:rsidP="00064348">
      <w:pPr>
        <w:pStyle w:val="07bsubsubjuduldibawahparagraf"/>
      </w:pPr>
      <w:r>
        <w:t>Saran</w:t>
      </w:r>
    </w:p>
    <w:p w14:paraId="142E0115" w14:textId="572C83C2" w:rsidR="00064348" w:rsidRPr="00064348" w:rsidRDefault="00064348" w:rsidP="00064348">
      <w:pPr>
        <w:pStyle w:val="07bsubsubjuduldibawahparagraf"/>
        <w:ind w:firstLine="720"/>
      </w:pPr>
      <w:r w:rsidRPr="00064348">
        <w:rPr>
          <w:b w:val="0"/>
          <w:spacing w:val="-7"/>
        </w:rPr>
        <w:t xml:space="preserve">Berdasarkan temuan penelitian ini, diharapkan siswa atau remaja sebagai responden dapat menerapkan informasi yang telah disampaikan untuk meningkatkan pengetahuan dan sikap positif terkait kesehatan reproduksi sepanjang daur kehidupan, seperti menjaga kebersihan menstruasi, menghindari perilaku seksual berisiko, serta memahami fungsi organ reproduksi, dan bahkan berbagi pengetahuan ini dengan teman sebaya atau keluarga untuk menciptakan lingkungan yang lebih sadar kesehatan. Untuk pihak sekolah sebagai tempat penelitian, diharapkan dapat bekerja sama dengan pihak kesehatan setempat seperti Puskesmas untuk menyampaikan informasi dan melakukan deteksi dini penyakit kesehatan reproduksi melalui program penyuluhan rutin atau skrining kesehatan remaja, serta mengintegrasikan video animasi ke dalam kurikulum kesehatan sekolah guna sustainabilitas jangka panjang. Institusi pendidikan seperti universitas diharapkan memberikan informasi kepada mahasiswa tentang pentingnya pemberian pendidikan kesehatan dengan pemilihan media yang tepat dan sesuai sasaran, seperti </w:t>
      </w:r>
      <w:r w:rsidRPr="00064348">
        <w:rPr>
          <w:b w:val="0"/>
          <w:spacing w:val="-7"/>
        </w:rPr>
        <w:lastRenderedPageBreak/>
        <w:t>video animasi yang interaktif, serta mendorong mahasiswa untuk menerapkan pengetahuan ini saat melakukan praktik belajar lapangan atau lokakarya mini yang berkaitan dengan mata kuliah komunitas. Terakhir, bagi peneliti selanjutnya, diharapkan untuk melakukan penelitian lanjutan khususnya terkait pendidikan kesehatan pada kelompok lain seperti lansia, dengan menggunakan variabel yang berbeda seperti sikap atau perilaku, sampel yang lebih besar, instrumen yang lebih mendalam, serta jenis penelitian yang lebih komprehensif seperti eksperimental dengan kontrol kelompok atau studi longitudinal, termasuk eksplorasi dampak jangka panjang intervensi ini terhadap perilaku seksual remaja untuk memperkuat bukti empiris. Saran ini bertujuan untuk memperluas dampak penelitian dalam praktik kesehatan masyarakat di Indonesia, di mana isu kesehatan reproduksi remaja masih menjadi tantangan utama, dan penelitian ini dapat direplikasi di lokasi lain untuk generalisasi hasil yang lebih luas.</w:t>
      </w:r>
    </w:p>
    <w:p w14:paraId="3CAEB1C8" w14:textId="70D41042" w:rsidR="00FB2305" w:rsidRDefault="00FB2305" w:rsidP="00FB2305">
      <w:pPr>
        <w:pStyle w:val="07aSubJudul"/>
        <w:rPr>
          <w:lang w:val="id-ID"/>
        </w:rPr>
      </w:pPr>
      <w:r>
        <w:t xml:space="preserve">DAFTAR </w:t>
      </w:r>
      <w:r w:rsidR="0060728F">
        <w:t>KE</w:t>
      </w:r>
      <w:r>
        <w:t>PUSTAKA</w:t>
      </w:r>
      <w:r w:rsidR="0060728F">
        <w:t>AN</w:t>
      </w:r>
    </w:p>
    <w:p w14:paraId="19254A77" w14:textId="77777777" w:rsidR="00064348" w:rsidRDefault="00064348" w:rsidP="00064348">
      <w:pPr>
        <w:pStyle w:val="16daftarpustaka"/>
      </w:pPr>
      <w:r>
        <w:t>Achmad, Z. A., Fanani, M. I. D., Wali, G. Z., &amp; Nadhifah, R. (2021). Video Animasi Sebagai Media Pembelajaran Efektif bagi Siswa Sekolah Dasar di Masa Pandemi COVID-19. JCommsci-Journal Of Media and Communication Science, 4(2), 54–67.</w:t>
      </w:r>
    </w:p>
    <w:p w14:paraId="46A67FD6" w14:textId="77777777" w:rsidR="00064348" w:rsidRDefault="00064348" w:rsidP="00064348">
      <w:pPr>
        <w:pStyle w:val="16daftarpustaka"/>
      </w:pPr>
      <w:r>
        <w:t>Aisah, S., Ismail, S., &amp; Margawati, A. (2021). Edukasi kesehatan dengan media video animasi: Scoping review. Jurnal Perawat Indonesia, 5(1), 641–655.</w:t>
      </w:r>
    </w:p>
    <w:p w14:paraId="7C830EF4" w14:textId="77777777" w:rsidR="00064348" w:rsidRDefault="00064348" w:rsidP="00064348">
      <w:pPr>
        <w:pStyle w:val="16daftarpustaka"/>
      </w:pPr>
      <w:r>
        <w:t>Aisyaroh, N., Kebidanan, S., &amp; Unissula, F. I. K. (2020). Kesehatan Reproduksi Remaja. Jurnal Majalah Ilmiah Sultan Agung. Universitas Sultan Agung.</w:t>
      </w:r>
    </w:p>
    <w:p w14:paraId="4AE19B27" w14:textId="77777777" w:rsidR="00064348" w:rsidRDefault="00064348" w:rsidP="00064348">
      <w:pPr>
        <w:pStyle w:val="16daftarpustaka"/>
      </w:pPr>
      <w:r>
        <w:t>Akbar, A. D. (2023). Pengaruh penyuluhan pendidikan kesehatan reproduksi dengan media audiovisual terhadap perilaku seksual remaja. Universitas dr. SOEBANDI.</w:t>
      </w:r>
    </w:p>
    <w:p w14:paraId="4C0A1264" w14:textId="77777777" w:rsidR="00064348" w:rsidRDefault="00064348" w:rsidP="00064348">
      <w:pPr>
        <w:pStyle w:val="16daftarpustaka"/>
      </w:pPr>
      <w:r>
        <w:t>Anas, S. H. (2020). Sketsa kesehatan reproduksi remaja. Yinyang: Jurnal Studi Islam Gender Dan Anak, 5(1), 199–214.</w:t>
      </w:r>
    </w:p>
    <w:p w14:paraId="39705D65" w14:textId="77777777" w:rsidR="00064348" w:rsidRDefault="00064348" w:rsidP="00064348">
      <w:pPr>
        <w:pStyle w:val="16daftarpustaka"/>
      </w:pPr>
      <w:r>
        <w:t>Andriani, R., &amp; Suhrawardi, S. (2022). Hubungan Tingkat Pengetahuan Dan Sikap Remaja Dengan Perilaku Seksual Pranikah. Jurnal Inovasi Penelitian, 2(10), 3441–3446.</w:t>
      </w:r>
    </w:p>
    <w:p w14:paraId="26BBC814" w14:textId="77777777" w:rsidR="00064348" w:rsidRDefault="00064348" w:rsidP="00064348">
      <w:pPr>
        <w:pStyle w:val="16daftarpustaka"/>
      </w:pPr>
      <w:r>
        <w:t>Anjeli Ratih Syamlingga Putri, Izzawati Arlis, Y. S. (2021). Hubungan Pengetahuan Dan Sikap Remaja Tentang Seksual Pranikah. Jurnal_Kebidanan, 11(1), 608–615. https://doi.org/10.33486/jurnal_kebidanan.v11i1.132</w:t>
      </w:r>
    </w:p>
    <w:p w14:paraId="0CF77FAF" w14:textId="77777777" w:rsidR="00064348" w:rsidRDefault="00064348" w:rsidP="00064348">
      <w:pPr>
        <w:pStyle w:val="16daftarpustaka"/>
      </w:pPr>
      <w:r>
        <w:t>Apriliany, F., Cholisah, E., Umboro, R. O., &amp; Bimaharyanto, D. E. (2022). Edukasi sistem reproduksi sebagai upaya pencegahan penyakit infeksi menular seksual pada remaja. Selaparang: Jurnal Pengabdian Masyarakat Berkemajuan, 6(4), 1730–1734.</w:t>
      </w:r>
    </w:p>
    <w:p w14:paraId="0DEA1CF1" w14:textId="77777777" w:rsidR="00064348" w:rsidRDefault="00064348" w:rsidP="00064348">
      <w:pPr>
        <w:pStyle w:val="16daftarpustaka"/>
      </w:pPr>
      <w:r>
        <w:lastRenderedPageBreak/>
        <w:t>Ardi, N. M. S., &amp; Muis, T. (2018). Perilaku seksual remaja mahasiswa fakultas bahasa dan seni Universitas Negeri Surabaya. Jurnal Bk, 4(03), 650–657.</w:t>
      </w:r>
    </w:p>
    <w:p w14:paraId="6964FE26" w14:textId="77777777" w:rsidR="00064348" w:rsidRDefault="00064348" w:rsidP="00064348">
      <w:pPr>
        <w:pStyle w:val="16daftarpustaka"/>
      </w:pPr>
      <w:r>
        <w:t>Asmadi. (2016). Konsep Dasar Keperawatan. EGC.</w:t>
      </w:r>
    </w:p>
    <w:p w14:paraId="6276E546" w14:textId="77777777" w:rsidR="00064348" w:rsidRDefault="00064348" w:rsidP="00064348">
      <w:pPr>
        <w:pStyle w:val="16daftarpustaka"/>
      </w:pPr>
      <w:r>
        <w:t>Chandra, A., Copen, C. E., &amp; Mosher, W. D. (2017). Sexual behavior, sexual attraction, and sexual identity in the United States: Data from the 2006–2010 National Survey of Family Growth. In International handbook on the demography of sexuality (pp. 45–66). Springer.</w:t>
      </w:r>
    </w:p>
    <w:p w14:paraId="064696BC" w14:textId="77777777" w:rsidR="00064348" w:rsidRDefault="00064348" w:rsidP="00064348">
      <w:pPr>
        <w:pStyle w:val="16daftarpustaka"/>
      </w:pPr>
      <w:r>
        <w:t>Devi, N. (2017). Nutrition and Food: Gizi Untuk Keluarga (K. M. Nusantara (ed.)). Penerbit Buku Kompas. https://books.google.co.id/books?id=ou1eOU4oJKUC</w:t>
      </w:r>
    </w:p>
    <w:p w14:paraId="5D1157C7" w14:textId="77777777" w:rsidR="00064348" w:rsidRDefault="00064348" w:rsidP="00064348">
      <w:pPr>
        <w:pStyle w:val="16daftarpustaka"/>
      </w:pPr>
      <w:r>
        <w:t>Dharma, K. K. (2014). Metode Penelitian Keperawatan. Trans Info Media.</w:t>
      </w:r>
    </w:p>
    <w:p w14:paraId="7D6150F2" w14:textId="77777777" w:rsidR="00064348" w:rsidRDefault="00064348" w:rsidP="00064348">
      <w:pPr>
        <w:pStyle w:val="16daftarpustaka"/>
      </w:pPr>
      <w:r>
        <w:t>Dharma, K. K. (2017). Metode Penelitian Keperawatan. Trans Info Media.</w:t>
      </w:r>
    </w:p>
    <w:p w14:paraId="196B4416" w14:textId="77777777" w:rsidR="00064348" w:rsidRDefault="00064348" w:rsidP="00064348">
      <w:pPr>
        <w:pStyle w:val="16daftarpustaka"/>
      </w:pPr>
      <w:r>
        <w:t>Djama, N. T. (2017). Kesehatan reproduksi remaja. Jurnal Kesehatan, 10(1), 30–34.</w:t>
      </w:r>
    </w:p>
    <w:p w14:paraId="431FB052" w14:textId="77777777" w:rsidR="00064348" w:rsidRDefault="00064348" w:rsidP="00064348">
      <w:pPr>
        <w:pStyle w:val="16daftarpustaka"/>
      </w:pPr>
      <w:r>
        <w:t>Efrizon, S., Zulfa, C. S., Atifah, Y., Achyar, A., &amp; Ramadhani, S. (2021). Sistem Alat Reproduksi Pada Manusia. Prosiding Seminar Nasional Biologi, 1(1), 725–732.</w:t>
      </w:r>
    </w:p>
    <w:p w14:paraId="31BC19B3" w14:textId="77777777" w:rsidR="00064348" w:rsidRDefault="00064348" w:rsidP="00064348">
      <w:pPr>
        <w:pStyle w:val="16daftarpustaka"/>
      </w:pPr>
      <w:r>
        <w:t>Eva Nurmalasari, E. (2023). Pengaruh Pendidikan Kesehatan Melalui Video Penyakit Menular Seksual Terhadap Tingkat Pengetahuan Remaja Tentang Penyakit Menular Seksual Di Amp Negeri 1 Sukoharjo. Universitas Kusuma Husada Surakarta.</w:t>
      </w:r>
    </w:p>
    <w:p w14:paraId="1832AEB0" w14:textId="77777777" w:rsidR="00064348" w:rsidRDefault="00064348" w:rsidP="00064348">
      <w:pPr>
        <w:pStyle w:val="16daftarpustaka"/>
      </w:pPr>
      <w:r>
        <w:t>Fikriyah, A. H., Sharief, S. A. S., &amp; Thamrin, H. (2022). Manajemen Asuhan Kebidanan Antenatal pada Ny. S Gestasi 43 Minggu 1 Hari dengan Serotinus. Window of Midwifery Journal, 118–128.</w:t>
      </w:r>
    </w:p>
    <w:p w14:paraId="6B64546D" w14:textId="77777777" w:rsidR="00064348" w:rsidRDefault="00064348" w:rsidP="00064348">
      <w:pPr>
        <w:pStyle w:val="16daftarpustaka"/>
      </w:pPr>
      <w:r>
        <w:t>Harsismanto, Oktavidiati, E., &amp; Astuti, D. (2019). Pengaruh Pendidikan Kesehatan Media Video dan Poster Terhadap Pengetahuan dan Sikap Anak Dalam Pencegahan Penyakit Diare. Jurnal Kesmas Asclepius Volume, 1(1), 75–85.</w:t>
      </w:r>
    </w:p>
    <w:p w14:paraId="0307C62C" w14:textId="77777777" w:rsidR="00064348" w:rsidRDefault="00064348" w:rsidP="00064348">
      <w:pPr>
        <w:pStyle w:val="16daftarpustaka"/>
      </w:pPr>
      <w:r>
        <w:t>Hasanah, H. (2019). Pemahaman kesehatan reproduksi bagi perempuan: Sebuah strategi mencegah berbagai resiko masalah reproduksi remaja. Sawwa: Jurnal Studi Gender, 11(2), 229–252.</w:t>
      </w:r>
    </w:p>
    <w:p w14:paraId="5C4A411A" w14:textId="77777777" w:rsidR="00064348" w:rsidRDefault="00064348" w:rsidP="00064348">
      <w:pPr>
        <w:pStyle w:val="16daftarpustaka"/>
      </w:pPr>
      <w:r>
        <w:t>Hendrawan, M. R. (2019). Manajemen Pengetahuan: Konsep dan Praktik Berpengetahuan Pada Organisasi pembelajar. UB Press.</w:t>
      </w:r>
    </w:p>
    <w:p w14:paraId="27B0685A" w14:textId="77777777" w:rsidR="00064348" w:rsidRDefault="00064348" w:rsidP="00064348">
      <w:pPr>
        <w:pStyle w:val="16daftarpustaka"/>
      </w:pPr>
      <w:r>
        <w:t>Hurlock, E, B. (2017). Psikologi Perkembangan Suatu Pendekatan Sepanjang Rentang Kehidupan (edisi ke-5). Jakarta: Erlangga.</w:t>
      </w:r>
    </w:p>
    <w:p w14:paraId="35A01060" w14:textId="77777777" w:rsidR="00064348" w:rsidRDefault="00064348" w:rsidP="00064348">
      <w:pPr>
        <w:pStyle w:val="16daftarpustaka"/>
      </w:pPr>
      <w:r>
        <w:t>I’tishom, R., &amp; Pramesti, M. P. B. D. (2020). Biologi Reproduksi Pria. Airlangga University Press. https://books.google.co.id/books?id=TGvIDwAAQBAJ</w:t>
      </w:r>
    </w:p>
    <w:p w14:paraId="58A0F7E2" w14:textId="77777777" w:rsidR="00064348" w:rsidRDefault="00064348" w:rsidP="00064348">
      <w:pPr>
        <w:pStyle w:val="16daftarpustaka"/>
      </w:pPr>
      <w:r>
        <w:t>Kemenkes. (2018). Kategori Usia. Kemenkes RI.</w:t>
      </w:r>
    </w:p>
    <w:p w14:paraId="32527E1B" w14:textId="77777777" w:rsidR="00064348" w:rsidRDefault="00064348" w:rsidP="00064348">
      <w:pPr>
        <w:pStyle w:val="16daftarpustaka"/>
      </w:pPr>
      <w:r>
        <w:lastRenderedPageBreak/>
        <w:t>Kusmiran, E. (2014). Kesehatan Reproduksi. Jakarta: Salemba Medika.</w:t>
      </w:r>
    </w:p>
    <w:p w14:paraId="21BCA5F5" w14:textId="77777777" w:rsidR="00064348" w:rsidRDefault="00064348" w:rsidP="00064348">
      <w:pPr>
        <w:pStyle w:val="16daftarpustaka"/>
      </w:pPr>
      <w:r>
        <w:t>Lamkaruna, I. (2023). Kesehatan reproduksi remaja. Universitas Abulyatama.</w:t>
      </w:r>
    </w:p>
    <w:p w14:paraId="5D375ACE" w14:textId="77777777" w:rsidR="00064348" w:rsidRDefault="00064348" w:rsidP="00064348">
      <w:pPr>
        <w:pStyle w:val="16daftarpustaka"/>
      </w:pPr>
      <w:r>
        <w:t>Machfoedz Ircham. (2016). Metodelogi Penelitian Kuantitaif &amp; Kualitatif (Edisi 11). Fitramaya.</w:t>
      </w:r>
    </w:p>
    <w:p w14:paraId="2FA37085" w14:textId="77777777" w:rsidR="00064348" w:rsidRDefault="00064348" w:rsidP="00064348">
      <w:pPr>
        <w:pStyle w:val="16daftarpustaka"/>
      </w:pPr>
      <w:r>
        <w:t>Mahmudi, M. R., Amril, A., &amp; Alena, S. (2023). Pengembangan Media Pembelajaran Berbantu Video Animasi Mata Pelajaran IPA Kelas V SDN 53/VI Pasar Masurai II Kabupaten Merangin. INNOVATIVE: Journal Of Social Science Research, 3(2), 14632–14646.</w:t>
      </w:r>
    </w:p>
    <w:p w14:paraId="2C20766F" w14:textId="77777777" w:rsidR="00064348" w:rsidRDefault="00064348" w:rsidP="00064348">
      <w:pPr>
        <w:pStyle w:val="16daftarpustaka"/>
      </w:pPr>
      <w:r>
        <w:t>Mardhiyyah, R. W., Rohaeti, E. E., &amp; Septian, M. R. (2023). Pengembangan media video animasi motivasi belajar berbasis animaker bagi siswa kelas vii di smp negeri 9 cimahi. FOKUS (Kajian Bimbingan &amp; Konseling Dalam Pendidikan), 6(4), 291–302.</w:t>
      </w:r>
    </w:p>
    <w:p w14:paraId="746C4B2D" w14:textId="77777777" w:rsidR="00064348" w:rsidRDefault="00064348" w:rsidP="00064348">
      <w:pPr>
        <w:pStyle w:val="16daftarpustaka"/>
      </w:pPr>
      <w:r>
        <w:t>Mareti, S., &amp; Nurasa, I. (2022). Tingkat Pengetahuan Remaja Tentang Kesehatan Reproduksi Di Kota Pangkalpinang. Jurnal Keperawatan Sriwijaya, 9(2), 25–32.</w:t>
      </w:r>
    </w:p>
    <w:p w14:paraId="798CE8CB" w14:textId="77777777" w:rsidR="00064348" w:rsidRDefault="00064348" w:rsidP="00064348">
      <w:pPr>
        <w:pStyle w:val="16daftarpustaka"/>
      </w:pPr>
      <w:r>
        <w:t>Miswanto, M. (2018). Pentingnya pendidikan kesehatan reproduksi dan seksualitas pada remaja. Jurnal Studi Pemuda, 3(2), 111–121.</w:t>
      </w:r>
    </w:p>
    <w:p w14:paraId="2DCB9FDE" w14:textId="77777777" w:rsidR="00064348" w:rsidRDefault="00064348" w:rsidP="00064348">
      <w:pPr>
        <w:pStyle w:val="16daftarpustaka"/>
      </w:pPr>
      <w:r>
        <w:t>Najallaili, N., &amp; Wardiati, W. (2021). Pengaruh PIK-Remaja Terhadap Pengetahuan Tentang Kesehatan Reproduksi, Sikap Seksual Pra Nikah Dan Perilaku Seksual Remaja Di Sekolah Menengah Atas Negeri Kota Banda Aceh. Jurnal Kesmas (Kesehatan Masyarakat) Khatulistiwa, 8(3), 113–121.</w:t>
      </w:r>
    </w:p>
    <w:p w14:paraId="77C0E5AE" w14:textId="77777777" w:rsidR="00064348" w:rsidRDefault="00064348" w:rsidP="00064348">
      <w:pPr>
        <w:pStyle w:val="16daftarpustaka"/>
      </w:pPr>
      <w:r>
        <w:t>Nasution, L. K., Siregar, R. J., &amp; Nasution, A. S. (2017). Kesehatan Reproduksi Remaja. PT Inovasi Pratama Internasional. https://books.google.co.id/books?id=5PGnEAAAQBAJ</w:t>
      </w:r>
    </w:p>
    <w:p w14:paraId="3E3842D7" w14:textId="77777777" w:rsidR="00064348" w:rsidRDefault="00064348" w:rsidP="00064348">
      <w:pPr>
        <w:pStyle w:val="16daftarpustaka"/>
      </w:pPr>
      <w:r>
        <w:t>Ngulya, F. M. K. (2018). Layanan Informasi untuk Meningkatkan Pemahaman Kesehatan Reproduksi pada Remaja Binaan Griya Muda PKBI Kota Semarang. Skripsi. Semarang. Universitas Islam Negeri Walisongo.</w:t>
      </w:r>
    </w:p>
    <w:p w14:paraId="0F690B0C" w14:textId="77777777" w:rsidR="00064348" w:rsidRDefault="00064348" w:rsidP="00064348">
      <w:pPr>
        <w:pStyle w:val="16daftarpustaka"/>
      </w:pPr>
      <w:r>
        <w:t>Ningrum, D. N., Gumiarti, G., &amp; Toyibah, A. (2021). Literature Review Faktor Kehamilan Remaja. Media Kesehatan Politeknik Kesehatan Makassar, 16(2), 362–368.</w:t>
      </w:r>
    </w:p>
    <w:p w14:paraId="4BD99623" w14:textId="77777777" w:rsidR="00064348" w:rsidRDefault="00064348" w:rsidP="00064348">
      <w:pPr>
        <w:pStyle w:val="16daftarpustaka"/>
      </w:pPr>
      <w:r>
        <w:t>Permatasari, D., &amp; Suprayitno, E. (2021). Pendidikan Kesehatan Reproduksi pada Remaja. Jurnal Empathy Pengabdian Kepada Masyarakat, 8–12.</w:t>
      </w:r>
    </w:p>
    <w:p w14:paraId="7561A131" w14:textId="77777777" w:rsidR="00064348" w:rsidRDefault="00064348" w:rsidP="00064348">
      <w:pPr>
        <w:pStyle w:val="16daftarpustaka"/>
      </w:pPr>
      <w:r>
        <w:t>Primadani, I. W., Yuniawan, T., &amp; Utami, S. P. T. (2022). Pengembangan Media Animasi Bermuatan Cinta Produk Indonesia dalam Pembelajaran Memproduksi Teks Anekdot. Jurnal Pendidikan Bahasa Dan Sastra Indonesia, 11(1), 1–7.</w:t>
      </w:r>
    </w:p>
    <w:p w14:paraId="3D71C4E5" w14:textId="77777777" w:rsidR="00064348" w:rsidRDefault="00064348" w:rsidP="00064348">
      <w:pPr>
        <w:pStyle w:val="16daftarpustaka"/>
      </w:pPr>
      <w:r>
        <w:t>Purba, N. H., Adhyatma, A. A., Panggabean, S. M. U., Harindra, H., &amp; Pakpahan, Y. F. (2022). Edukasi Kesehatan Reproduksi Tentang Pengenalan Organ Reproduksi Pada Remaja Awal. JMM (Jurnal Masyarakat Mandiri), 6(4), 3228–3236.</w:t>
      </w:r>
    </w:p>
    <w:p w14:paraId="509B54D7" w14:textId="77777777" w:rsidR="00064348" w:rsidRDefault="00064348" w:rsidP="00064348">
      <w:pPr>
        <w:pStyle w:val="16daftarpustaka"/>
      </w:pPr>
      <w:r>
        <w:t xml:space="preserve">Putri, R. D., Simanjuntak, B. Y., &amp; Kusdalinah, D. (2017). Pengetahuan Gizi, Pola Makan, dan Kepatuhan Konsumsi Tablet Tambah Darah dengan Kejadian Anemia Remaja Putri. </w:t>
      </w:r>
      <w:r>
        <w:lastRenderedPageBreak/>
        <w:t>Jurnal Kesehatan, 8(3), 404–409.</w:t>
      </w:r>
    </w:p>
    <w:p w14:paraId="7212992A" w14:textId="77777777" w:rsidR="00064348" w:rsidRDefault="00064348" w:rsidP="00064348">
      <w:pPr>
        <w:pStyle w:val="16daftarpustaka"/>
      </w:pPr>
      <w:r>
        <w:t>Qurbaniah, M., &amp; Abrori, P. (2017). Infeksi Menular Seksual: Buku Ajar. UM Pontianak Press. https://books.google.co.id/books?id=X7BUDwAAQBAJ</w:t>
      </w:r>
    </w:p>
    <w:p w14:paraId="4E8AD106" w14:textId="77777777" w:rsidR="00064348" w:rsidRDefault="00064348" w:rsidP="00064348">
      <w:pPr>
        <w:pStyle w:val="16daftarpustaka"/>
      </w:pPr>
      <w:r>
        <w:t>Rahayu, A. (2017). Kesehatan Reproduksi Remaja &amp; Lansia. Airlangga University Press.</w:t>
      </w:r>
    </w:p>
    <w:p w14:paraId="3E81BB41" w14:textId="77777777" w:rsidR="00064348" w:rsidRDefault="00064348" w:rsidP="00064348">
      <w:pPr>
        <w:pStyle w:val="16daftarpustaka"/>
      </w:pPr>
      <w:r>
        <w:t>Raihana, A. A., &amp; Futriani, E. S. (2023). Efektivitas Media Vidio dan Flipchart Terhadap Tingkat Pengetahuan Siswa Tentang Kesehatan Reproduksi Remaja di Smp Tahta Syajar. MAHESA: Malahayati Health Student Journal, 3(11), 3497–3508.</w:t>
      </w:r>
    </w:p>
    <w:p w14:paraId="11F991EB" w14:textId="77777777" w:rsidR="00064348" w:rsidRDefault="00064348" w:rsidP="00064348">
      <w:pPr>
        <w:pStyle w:val="16daftarpustaka"/>
      </w:pPr>
      <w:r>
        <w:t>Ratu, M. (2018). kesehatan reproduksi remaja dan infeksi menular seksual (S. Rahmani (ed.); cetakan pe). pustaka ilmu.</w:t>
      </w:r>
    </w:p>
    <w:p w14:paraId="2E5FAE07" w14:textId="77777777" w:rsidR="00064348" w:rsidRDefault="00064348" w:rsidP="00064348">
      <w:pPr>
        <w:pStyle w:val="16daftarpustaka"/>
      </w:pPr>
      <w:r>
        <w:t>Retnowati, V. (2020). Perilaku Seksual Pranikah Berisiko terhadap Kehamilan Tidak Diinginkan. Jurnal Kesehatan Masyarakat, 3(8), 2.</w:t>
      </w:r>
    </w:p>
    <w:p w14:paraId="27A40B3A" w14:textId="77777777" w:rsidR="00064348" w:rsidRDefault="00064348" w:rsidP="00064348">
      <w:pPr>
        <w:pStyle w:val="16daftarpustaka"/>
      </w:pPr>
      <w:r>
        <w:t>Rima Wirenviona, S. S. T., Riris, A. A. I. D. C., &amp; ST, S. (2020). Edukasi kesehatan reproduksi remaja. Airlangga University Press.</w:t>
      </w:r>
    </w:p>
    <w:p w14:paraId="5B4F6AE3" w14:textId="77777777" w:rsidR="00064348" w:rsidRDefault="00064348" w:rsidP="00064348">
      <w:pPr>
        <w:pStyle w:val="16daftarpustaka"/>
      </w:pPr>
      <w:r>
        <w:t>Rohan,  hasdianah hasan, &amp; Siyoto, S. (2022). Buku Ajar Kesehatan Reproduksi (S. Eri (ed.); cetakan pe).</w:t>
      </w:r>
    </w:p>
    <w:p w14:paraId="10C476DC" w14:textId="77777777" w:rsidR="00064348" w:rsidRDefault="00064348" w:rsidP="00064348">
      <w:pPr>
        <w:pStyle w:val="16daftarpustaka"/>
      </w:pPr>
      <w:r>
        <w:t>Sari, D. P., &amp; Ratnawati, D. (2020). Pendidikan Kesehatan Meningkatkan Tingkat Pengetahuan dan Sikap Ibu dalam Merawat Balita dengan ISPA. Jurnal Ilmiah Ilmu Keperawatan Indonesia, 10(02), 39–45.</w:t>
      </w:r>
    </w:p>
    <w:p w14:paraId="5C109B14" w14:textId="77777777" w:rsidR="00064348" w:rsidRDefault="00064348" w:rsidP="00064348">
      <w:pPr>
        <w:pStyle w:val="16daftarpustaka"/>
      </w:pPr>
      <w:r>
        <w:t>SARI, R. T. (2019). Perilaku seksual remaja siswa smk ketintang surabaya. KEMAS: Jurnal Kesehatan Masyarakat, 2(1).</w:t>
      </w:r>
    </w:p>
    <w:p w14:paraId="041A4136" w14:textId="77777777" w:rsidR="00064348" w:rsidRDefault="00064348" w:rsidP="00064348">
      <w:pPr>
        <w:pStyle w:val="16daftarpustaka"/>
      </w:pPr>
      <w:r>
        <w:t>Surbakti, F. (2016). Kenalilah Anak Remaja Anda. Elex Media Komputindo. https://books.google.co.id/books?id=8V3sXviw3HkC</w:t>
      </w:r>
    </w:p>
    <w:p w14:paraId="7E445A27" w14:textId="77777777" w:rsidR="00064348" w:rsidRDefault="00064348" w:rsidP="00064348">
      <w:pPr>
        <w:pStyle w:val="16daftarpustaka"/>
      </w:pPr>
      <w:r>
        <w:t>Wahyudi, G., &amp; Raharjo, R. (2024). Pendidikan Kesehatan Reproduksi Melalui Video Edukasi Kepada Remaja. Jurnal LENTERA, 4(1), 60–72.</w:t>
      </w:r>
    </w:p>
    <w:p w14:paraId="1F438A73" w14:textId="77777777" w:rsidR="00064348" w:rsidRDefault="00064348" w:rsidP="00064348">
      <w:pPr>
        <w:pStyle w:val="16daftarpustaka"/>
      </w:pPr>
      <w:r>
        <w:t>Wahyuningrum, A. D., Dacunha, T. S., Oktaviyana, C., Puspadewi, Y. A., &amp; Issuyanti, M. (2022). Keperawatan Maternitas. Media Sains Indonesia.</w:t>
      </w:r>
    </w:p>
    <w:p w14:paraId="7D23100D" w14:textId="77777777" w:rsidR="00064348" w:rsidRDefault="00064348" w:rsidP="00064348">
      <w:pPr>
        <w:pStyle w:val="16daftarpustaka"/>
      </w:pPr>
      <w:r>
        <w:t>Widodo, B. (2014). Pendidikan Kesehatan dan Aplikasinya di SD/MI. Madrasah: Jurnal Pendidikan Dan Pembelajaran Dasar, 7(1), 12.</w:t>
      </w:r>
    </w:p>
    <w:p w14:paraId="452BBE5B" w14:textId="77777777" w:rsidR="00064348" w:rsidRDefault="00064348" w:rsidP="00064348">
      <w:pPr>
        <w:pStyle w:val="16daftarpustaka"/>
      </w:pPr>
      <w:r>
        <w:t>Yuniarti., Rusmilawaty., &amp; dan Tuggal, T. (2015). Hubungan antara Kepatuhan Minum Tablet Fe dengan Kejadian Anemia pada Remaja Putri MA Darul Imad Kecamatan Tatah Makmur Kabupaten Banjar. Jurnal Publikasi Kesehatan Masyarakat Indonesia, 2(2), 169–178.</w:t>
      </w:r>
    </w:p>
    <w:p w14:paraId="367A9A65" w14:textId="1A69F71F" w:rsidR="00F13E13" w:rsidRDefault="00064348" w:rsidP="00FB2305">
      <w:pPr>
        <w:pStyle w:val="16daftarpustaka"/>
        <w:rPr>
          <w:color w:val="FF0000"/>
        </w:rPr>
      </w:pPr>
      <w:r>
        <w:t>Zuniawati, D. (2019). Lemak Tubuh Memicu Menstruasi Dini. Fitramaya. https://books.google.co.id/books?id=RiC3DwAAQBAJ</w:t>
      </w:r>
    </w:p>
    <w:p w14:paraId="1501E546" w14:textId="77777777" w:rsidR="00D47748" w:rsidRDefault="00D47748" w:rsidP="00FB2305">
      <w:pPr>
        <w:pStyle w:val="16daftarpustaka"/>
        <w:rPr>
          <w:color w:val="FF0000"/>
        </w:rPr>
      </w:pPr>
    </w:p>
    <w:p w14:paraId="04C57876" w14:textId="77777777" w:rsidR="00D47748" w:rsidRDefault="00D47748" w:rsidP="00FB2305">
      <w:pPr>
        <w:pStyle w:val="16daftarpustaka"/>
        <w:rPr>
          <w:color w:val="FF0000"/>
        </w:rPr>
      </w:pPr>
    </w:p>
    <w:p w14:paraId="26AB0C07" w14:textId="77777777" w:rsidR="00D47748" w:rsidRDefault="00D47748" w:rsidP="00FB2305">
      <w:pPr>
        <w:pStyle w:val="16daftarpustaka"/>
        <w:rPr>
          <w:color w:val="FF0000"/>
        </w:rPr>
      </w:pPr>
    </w:p>
    <w:p w14:paraId="0AF93520" w14:textId="77777777" w:rsidR="00F13E13" w:rsidRDefault="00F13E13" w:rsidP="00FB2305">
      <w:pPr>
        <w:pStyle w:val="16daftarpustaka"/>
        <w:rPr>
          <w:color w:val="FF0000"/>
        </w:rPr>
      </w:pPr>
    </w:p>
    <w:p w14:paraId="1577B22B" w14:textId="77777777" w:rsidR="00F13E13" w:rsidRDefault="00F13E13" w:rsidP="00FB2305">
      <w:pPr>
        <w:pStyle w:val="16daftarpustaka"/>
        <w:rPr>
          <w:color w:val="FF0000"/>
        </w:rPr>
        <w:sectPr w:rsidR="00F13E13" w:rsidSect="00854C81">
          <w:type w:val="continuous"/>
          <w:pgSz w:w="11906" w:h="16838" w:code="9"/>
          <w:pgMar w:top="1701" w:right="1418" w:bottom="1701" w:left="2268" w:header="851" w:footer="854" w:gutter="0"/>
          <w:cols w:space="709"/>
          <w:docGrid w:linePitch="360"/>
        </w:sectPr>
      </w:pPr>
    </w:p>
    <w:p w14:paraId="2BFACF2C" w14:textId="77777777" w:rsidR="00A0317B" w:rsidRDefault="00A0317B" w:rsidP="00FE2456">
      <w:pPr>
        <w:pStyle w:val="16daftarpustaka"/>
        <w:jc w:val="center"/>
      </w:pPr>
    </w:p>
    <w:p w14:paraId="4FEAA3A0" w14:textId="77777777" w:rsidR="00A0317B" w:rsidRPr="00A0317B" w:rsidRDefault="00A0317B" w:rsidP="00A0317B">
      <w:pPr>
        <w:rPr>
          <w:lang w:val="id-ID"/>
        </w:rPr>
      </w:pPr>
    </w:p>
    <w:p w14:paraId="77940664" w14:textId="77777777" w:rsidR="00A0317B" w:rsidRPr="00A0317B" w:rsidRDefault="00A0317B" w:rsidP="00A0317B">
      <w:pPr>
        <w:rPr>
          <w:lang w:val="id-ID"/>
        </w:rPr>
      </w:pPr>
    </w:p>
    <w:p w14:paraId="04C61F4C" w14:textId="77777777" w:rsidR="00A0317B" w:rsidRPr="00A0317B" w:rsidRDefault="00A0317B" w:rsidP="00A0317B">
      <w:pPr>
        <w:rPr>
          <w:lang w:val="id-ID"/>
        </w:rPr>
      </w:pPr>
    </w:p>
    <w:p w14:paraId="3FAB488D" w14:textId="77777777" w:rsidR="00A0317B" w:rsidRPr="00A0317B" w:rsidRDefault="00A0317B" w:rsidP="00A0317B">
      <w:pPr>
        <w:rPr>
          <w:lang w:val="id-ID"/>
        </w:rPr>
      </w:pPr>
    </w:p>
    <w:p w14:paraId="290B2DEE" w14:textId="77777777" w:rsidR="00A0317B" w:rsidRPr="00A0317B" w:rsidRDefault="00A0317B" w:rsidP="00A0317B">
      <w:pPr>
        <w:rPr>
          <w:lang w:val="id-ID"/>
        </w:rPr>
      </w:pPr>
    </w:p>
    <w:p w14:paraId="2CEDBBBC" w14:textId="77777777" w:rsidR="00A0317B" w:rsidRDefault="00A0317B" w:rsidP="00A0317B">
      <w:pPr>
        <w:rPr>
          <w:lang w:val="id-ID"/>
        </w:rPr>
      </w:pPr>
    </w:p>
    <w:p w14:paraId="3747DE95" w14:textId="77777777" w:rsidR="00C2504F" w:rsidRPr="00A0317B" w:rsidRDefault="00A0317B" w:rsidP="00A0317B">
      <w:pPr>
        <w:tabs>
          <w:tab w:val="left" w:pos="1281"/>
        </w:tabs>
        <w:rPr>
          <w:lang w:val="id-ID"/>
        </w:rPr>
      </w:pPr>
      <w:r>
        <w:rPr>
          <w:lang w:val="id-ID"/>
        </w:rPr>
        <w:tab/>
      </w:r>
    </w:p>
    <w:sectPr w:rsidR="00C2504F" w:rsidRPr="00A0317B" w:rsidSect="00F13E13">
      <w:type w:val="continuous"/>
      <w:pgSz w:w="11906" w:h="16838" w:code="9"/>
      <w:pgMar w:top="1701" w:right="1418" w:bottom="1418" w:left="2268" w:header="709" w:footer="709"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7506EB" w14:textId="77777777" w:rsidR="00D317AD" w:rsidRDefault="00D317AD" w:rsidP="00DF7A7D">
      <w:r>
        <w:separator/>
      </w:r>
    </w:p>
  </w:endnote>
  <w:endnote w:type="continuationSeparator" w:id="0">
    <w:p w14:paraId="17FD0A5E" w14:textId="77777777" w:rsidR="00D317AD" w:rsidRDefault="00D317AD" w:rsidP="00DF7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Gadugi">
    <w:panose1 w:val="020B0502040204020203"/>
    <w:charset w:val="00"/>
    <w:family w:val="swiss"/>
    <w:pitch w:val="variable"/>
    <w:sig w:usb0="00000003" w:usb1="00000000" w:usb2="00003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color w:val="1F497D" w:themeColor="text2"/>
      </w:rPr>
      <w:id w:val="-193303525"/>
      <w:docPartObj>
        <w:docPartGallery w:val="Page Numbers (Bottom of Page)"/>
        <w:docPartUnique/>
      </w:docPartObj>
    </w:sdtPr>
    <w:sdtEndPr>
      <w:rPr>
        <w:rFonts w:asciiTheme="majorHAnsi" w:hAnsiTheme="majorHAnsi"/>
        <w:noProof/>
        <w:sz w:val="24"/>
        <w:szCs w:val="24"/>
      </w:rPr>
    </w:sdtEndPr>
    <w:sdtContent>
      <w:p w14:paraId="00CBAB4F" w14:textId="77777777" w:rsidR="00BF1115" w:rsidRDefault="00A20FC1" w:rsidP="00854C81">
        <w:pPr>
          <w:pStyle w:val="Header"/>
          <w:tabs>
            <w:tab w:val="clear" w:pos="9026"/>
          </w:tabs>
          <w:ind w:right="-312" w:firstLine="0"/>
          <w:rPr>
            <w:rFonts w:asciiTheme="majorHAnsi" w:hAnsiTheme="majorHAnsi"/>
            <w:noProof/>
            <w:color w:val="1F497D" w:themeColor="text2"/>
            <w:sz w:val="24"/>
            <w:szCs w:val="24"/>
          </w:rPr>
        </w:pPr>
        <w:r w:rsidRPr="0064374A">
          <w:rPr>
            <w:rFonts w:ascii="Gadugi" w:hAnsi="Gadugi"/>
            <w:b/>
            <w:sz w:val="22"/>
            <w:szCs w:val="22"/>
          </w:rPr>
          <w:fldChar w:fldCharType="begin"/>
        </w:r>
        <w:r w:rsidRPr="00854C81">
          <w:rPr>
            <w:rFonts w:ascii="Gadugi" w:hAnsi="Gadugi"/>
            <w:b/>
            <w:sz w:val="22"/>
            <w:szCs w:val="22"/>
          </w:rPr>
          <w:instrText xml:space="preserve"> PAGE   \* MERGEFORMAT </w:instrText>
        </w:r>
        <w:r w:rsidRPr="0064374A">
          <w:rPr>
            <w:rFonts w:ascii="Gadugi" w:hAnsi="Gadugi"/>
            <w:b/>
            <w:sz w:val="22"/>
            <w:szCs w:val="22"/>
          </w:rPr>
          <w:fldChar w:fldCharType="separate"/>
        </w:r>
        <w:r w:rsidR="0060728F">
          <w:rPr>
            <w:rFonts w:ascii="Gadugi" w:hAnsi="Gadugi"/>
            <w:b/>
            <w:noProof/>
            <w:sz w:val="22"/>
            <w:szCs w:val="22"/>
          </w:rPr>
          <w:t>4</w:t>
        </w:r>
        <w:r w:rsidRPr="0064374A">
          <w:rPr>
            <w:rFonts w:ascii="Gadugi" w:hAnsi="Gadugi"/>
            <w:b/>
            <w:noProof/>
            <w:sz w:val="22"/>
            <w:szCs w:val="22"/>
          </w:rPr>
          <w:fldChar w:fldCharType="end"/>
        </w:r>
      </w:p>
    </w:sdtContent>
  </w:sdt>
  <w:p w14:paraId="20779D30" w14:textId="77777777" w:rsidR="005F2F6D" w:rsidRPr="007B4805" w:rsidRDefault="005F2F6D" w:rsidP="005F2F6D">
    <w:pPr>
      <w:pStyle w:val="Footer"/>
      <w:tabs>
        <w:tab w:val="clear" w:pos="4513"/>
        <w:tab w:val="clear" w:pos="9026"/>
        <w:tab w:val="left" w:pos="6882"/>
      </w:tabs>
      <w:ind w:firstLine="0"/>
      <w:rPr>
        <w:rFonts w:asciiTheme="majorHAnsi" w:hAnsiTheme="majorHAnsi"/>
        <w:color w:val="1F497D" w:themeColor="text2"/>
        <w:sz w:val="22"/>
        <w:szCs w:val="22"/>
        <w:lang w:val="id-ID"/>
      </w:rPr>
    </w:pPr>
    <w:r w:rsidRPr="007B4805">
      <w:rPr>
        <w:rFonts w:asciiTheme="majorHAnsi" w:hAnsiTheme="majorHAnsi"/>
        <w:color w:val="1F497D" w:themeColor="text2"/>
        <w:sz w:val="22"/>
        <w:szCs w:val="22"/>
        <w:lang w:val="id-ID"/>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color w:val="1F497D" w:themeColor="text2"/>
      </w:rPr>
      <w:id w:val="-1852722009"/>
      <w:docPartObj>
        <w:docPartGallery w:val="Page Numbers (Bottom of Page)"/>
        <w:docPartUnique/>
      </w:docPartObj>
    </w:sdtPr>
    <w:sdtEndPr>
      <w:rPr>
        <w:rFonts w:asciiTheme="majorHAnsi" w:hAnsiTheme="majorHAnsi"/>
        <w:noProof/>
        <w:sz w:val="24"/>
        <w:szCs w:val="24"/>
      </w:rPr>
    </w:sdtEndPr>
    <w:sdtContent>
      <w:p w14:paraId="593F7733" w14:textId="77777777" w:rsidR="0064374A" w:rsidRPr="0064374A" w:rsidRDefault="0064374A" w:rsidP="0064374A">
        <w:pPr>
          <w:pStyle w:val="Header"/>
          <w:tabs>
            <w:tab w:val="clear" w:pos="9026"/>
          </w:tabs>
          <w:ind w:left="-284" w:right="-312" w:firstLine="0"/>
          <w:rPr>
            <w:rFonts w:ascii="Gadugi" w:hAnsi="Gadugi"/>
            <w:sz w:val="18"/>
            <w:szCs w:val="18"/>
            <w:lang w:val="id-ID"/>
          </w:rPr>
        </w:pPr>
        <w:r w:rsidRPr="0064374A">
          <w:rPr>
            <w:rFonts w:ascii="Gadugi" w:hAnsi="Gadugi"/>
            <w:sz w:val="18"/>
            <w:szCs w:val="18"/>
            <w:lang w:val="id-ID"/>
          </w:rPr>
          <w:t>Judul</w:t>
        </w:r>
        <w:r w:rsidR="009C0070">
          <w:rPr>
            <w:rFonts w:ascii="Gadugi" w:hAnsi="Gadugi"/>
            <w:sz w:val="18"/>
            <w:szCs w:val="18"/>
            <w:lang w:val="id-ID"/>
          </w:rPr>
          <w:t xml:space="preserve">... </w:t>
        </w:r>
        <w:r>
          <w:rPr>
            <w:rFonts w:ascii="Gadugi" w:hAnsi="Gadugi"/>
            <w:sz w:val="18"/>
            <w:szCs w:val="18"/>
            <w:lang w:val="id-ID"/>
          </w:rPr>
          <w:tab/>
          <w:t xml:space="preserve">                       </w:t>
        </w:r>
        <w:r w:rsidR="00945C92">
          <w:rPr>
            <w:rFonts w:ascii="Gadugi" w:hAnsi="Gadugi"/>
            <w:sz w:val="18"/>
            <w:szCs w:val="18"/>
            <w:lang w:val="id-ID"/>
          </w:rPr>
          <w:t xml:space="preserve">                  </w:t>
        </w:r>
        <w:r>
          <w:rPr>
            <w:rFonts w:ascii="Gadugi" w:hAnsi="Gadugi"/>
            <w:sz w:val="18"/>
            <w:szCs w:val="18"/>
            <w:lang w:val="id-ID"/>
          </w:rPr>
          <w:t xml:space="preserve">    </w:t>
        </w:r>
        <w:r w:rsidR="009C0070">
          <w:rPr>
            <w:rFonts w:ascii="Gadugi" w:hAnsi="Gadugi"/>
            <w:sz w:val="18"/>
            <w:szCs w:val="18"/>
            <w:lang w:val="id-ID"/>
          </w:rPr>
          <w:t xml:space="preserve">      </w:t>
        </w:r>
        <w:r w:rsidR="00A0317B">
          <w:rPr>
            <w:rFonts w:ascii="Gadugi" w:hAnsi="Gadugi"/>
            <w:sz w:val="18"/>
            <w:szCs w:val="18"/>
            <w:lang w:val="id-ID"/>
          </w:rPr>
          <w:t xml:space="preserve">        </w:t>
        </w:r>
        <w:r w:rsidR="009C0070">
          <w:rPr>
            <w:rFonts w:ascii="Gadugi" w:hAnsi="Gadugi"/>
            <w:sz w:val="18"/>
            <w:szCs w:val="18"/>
            <w:lang w:val="id-ID"/>
          </w:rPr>
          <w:t xml:space="preserve">   </w:t>
        </w:r>
        <w:r w:rsidR="00BF134F">
          <w:rPr>
            <w:rFonts w:ascii="Gadugi" w:hAnsi="Gadugi"/>
            <w:sz w:val="18"/>
            <w:szCs w:val="18"/>
            <w:lang w:val="id-ID"/>
          </w:rPr>
          <w:t xml:space="preserve">                                                                          </w:t>
        </w:r>
        <w:r w:rsidR="009C0070">
          <w:rPr>
            <w:rFonts w:ascii="Gadugi" w:hAnsi="Gadugi"/>
            <w:sz w:val="18"/>
            <w:szCs w:val="18"/>
            <w:lang w:val="id-ID"/>
          </w:rPr>
          <w:t xml:space="preserve"> </w:t>
        </w:r>
        <w:r w:rsidRPr="0064374A">
          <w:rPr>
            <w:rFonts w:ascii="Gadugi" w:hAnsi="Gadugi"/>
            <w:b/>
            <w:sz w:val="22"/>
            <w:szCs w:val="22"/>
          </w:rPr>
          <w:fldChar w:fldCharType="begin"/>
        </w:r>
        <w:r w:rsidRPr="0064374A">
          <w:rPr>
            <w:rFonts w:ascii="Gadugi" w:hAnsi="Gadugi"/>
            <w:b/>
            <w:sz w:val="22"/>
            <w:szCs w:val="22"/>
          </w:rPr>
          <w:instrText xml:space="preserve"> PAGE   \* MERGEFORMAT </w:instrText>
        </w:r>
        <w:r w:rsidRPr="0064374A">
          <w:rPr>
            <w:rFonts w:ascii="Gadugi" w:hAnsi="Gadugi"/>
            <w:b/>
            <w:sz w:val="22"/>
            <w:szCs w:val="22"/>
          </w:rPr>
          <w:fldChar w:fldCharType="separate"/>
        </w:r>
        <w:r w:rsidR="0086479F">
          <w:rPr>
            <w:rFonts w:ascii="Gadugi" w:hAnsi="Gadugi"/>
            <w:b/>
            <w:noProof/>
            <w:sz w:val="22"/>
            <w:szCs w:val="22"/>
          </w:rPr>
          <w:t>5</w:t>
        </w:r>
        <w:r w:rsidRPr="0064374A">
          <w:rPr>
            <w:rFonts w:ascii="Gadugi" w:hAnsi="Gadugi"/>
            <w:b/>
            <w:noProof/>
            <w:sz w:val="22"/>
            <w:szCs w:val="22"/>
          </w:rPr>
          <w:fldChar w:fldCharType="end"/>
        </w:r>
      </w:p>
      <w:p w14:paraId="72CCCD2F" w14:textId="77777777" w:rsidR="0064374A" w:rsidRPr="00922FF2" w:rsidRDefault="0064374A" w:rsidP="00BF1115">
        <w:pPr>
          <w:pStyle w:val="Header"/>
          <w:tabs>
            <w:tab w:val="clear" w:pos="9026"/>
            <w:tab w:val="left" w:pos="6134"/>
          </w:tabs>
          <w:ind w:left="-284" w:right="-312" w:firstLine="0"/>
          <w:rPr>
            <w:rFonts w:asciiTheme="majorHAnsi" w:hAnsiTheme="majorHAnsi"/>
            <w:color w:val="1F497D" w:themeColor="text2"/>
            <w:sz w:val="24"/>
            <w:szCs w:val="24"/>
          </w:rPr>
        </w:pPr>
        <w:r w:rsidRPr="0064374A">
          <w:rPr>
            <w:rFonts w:ascii="Gadugi" w:hAnsi="Gadugi"/>
            <w:sz w:val="18"/>
            <w:szCs w:val="18"/>
            <w:lang w:val="id-ID"/>
          </w:rPr>
          <w:t>(Penulis utama)</w:t>
        </w:r>
        <w:r w:rsidRPr="0064374A">
          <w:rPr>
            <w:rFonts w:asciiTheme="majorHAnsi" w:hAnsiTheme="majorHAnsi"/>
            <w:sz w:val="24"/>
            <w:szCs w:val="24"/>
          </w:rPr>
          <w:t xml:space="preserve"> </w:t>
        </w:r>
        <w:r w:rsidRPr="00922FF2">
          <w:rPr>
            <w:rFonts w:asciiTheme="majorHAnsi" w:hAnsiTheme="majorHAnsi"/>
            <w:color w:val="1F497D" w:themeColor="text2"/>
            <w:sz w:val="22"/>
            <w:szCs w:val="22"/>
            <w:lang w:val="id-ID"/>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C0DA047" w14:textId="77777777" w:rsidR="00D317AD" w:rsidRDefault="00D317AD" w:rsidP="00DF7A7D">
      <w:r>
        <w:separator/>
      </w:r>
    </w:p>
  </w:footnote>
  <w:footnote w:type="continuationSeparator" w:id="0">
    <w:p w14:paraId="5267C00B" w14:textId="77777777" w:rsidR="00D317AD" w:rsidRDefault="00D317AD" w:rsidP="00DF7A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176430" w14:textId="2DD49592" w:rsidR="00B34CA3" w:rsidRDefault="00B34CA3" w:rsidP="00B34CA3">
    <w:pPr>
      <w:pStyle w:val="Header"/>
      <w:ind w:firstLine="0"/>
      <w:jc w:val="right"/>
      <w:rPr>
        <w:rFonts w:ascii="Gadugi" w:hAnsi="Gadugi"/>
        <w:sz w:val="16"/>
        <w:szCs w:val="16"/>
        <w:lang w:val="id-ID"/>
      </w:rPr>
    </w:pPr>
    <w:r>
      <w:rPr>
        <w:rFonts w:ascii="Gadugi" w:hAnsi="Gadugi"/>
        <w:sz w:val="18"/>
        <w:szCs w:val="18"/>
        <w:lang w:val="id-ID"/>
      </w:rPr>
      <w:tab/>
    </w:r>
    <w:r w:rsidRPr="00F34582">
      <w:rPr>
        <w:rFonts w:ascii="Gadugi" w:hAnsi="Gadugi"/>
        <w:b/>
        <w:sz w:val="16"/>
        <w:szCs w:val="16"/>
        <w:lang w:val="id-ID"/>
      </w:rPr>
      <w:t>S</w:t>
    </w:r>
    <w:r>
      <w:rPr>
        <w:rFonts w:ascii="Gadugi" w:hAnsi="Gadugi"/>
        <w:b/>
        <w:sz w:val="16"/>
        <w:szCs w:val="16"/>
        <w:lang w:val="id-ID"/>
      </w:rPr>
      <w:t>E</w:t>
    </w:r>
    <w:r w:rsidRPr="00F34582">
      <w:rPr>
        <w:rFonts w:ascii="Gadugi" w:hAnsi="Gadugi"/>
        <w:b/>
        <w:sz w:val="16"/>
        <w:szCs w:val="16"/>
        <w:lang w:val="id-ID"/>
      </w:rPr>
      <w:t>MDI</w:t>
    </w:r>
    <w:r>
      <w:rPr>
        <w:rFonts w:ascii="Gadugi" w:hAnsi="Gadugi"/>
        <w:b/>
        <w:sz w:val="16"/>
        <w:szCs w:val="16"/>
        <w:lang w:val="id-ID"/>
      </w:rPr>
      <w:t xml:space="preserve"> UNAYA</w:t>
    </w:r>
    <w:r w:rsidRPr="00F34582">
      <w:rPr>
        <w:rFonts w:ascii="Gadugi" w:hAnsi="Gadugi"/>
        <w:b/>
        <w:sz w:val="16"/>
        <w:szCs w:val="16"/>
        <w:lang w:val="id-ID"/>
      </w:rPr>
      <w:t>-20</w:t>
    </w:r>
    <w:r w:rsidR="00000D9F">
      <w:rPr>
        <w:rFonts w:ascii="Gadugi" w:hAnsi="Gadugi"/>
        <w:b/>
        <w:sz w:val="16"/>
        <w:szCs w:val="16"/>
      </w:rPr>
      <w:t>21</w:t>
    </w:r>
    <w:r>
      <w:rPr>
        <w:rFonts w:ascii="Gadugi" w:hAnsi="Gadugi"/>
        <w:sz w:val="16"/>
        <w:szCs w:val="16"/>
        <w:lang w:val="id-ID"/>
      </w:rPr>
      <w:t>, 1-10</w:t>
    </w:r>
    <w:r w:rsidRPr="00F34582">
      <w:rPr>
        <w:rFonts w:ascii="Gadugi" w:hAnsi="Gadugi"/>
        <w:sz w:val="16"/>
        <w:szCs w:val="16"/>
        <w:lang w:val="id-ID"/>
      </w:rPr>
      <w:t xml:space="preserve"> </w:t>
    </w:r>
  </w:p>
  <w:p w14:paraId="316B389D" w14:textId="2F21FE5B" w:rsidR="00B34CA3" w:rsidRPr="00000D9F" w:rsidRDefault="00000D9F" w:rsidP="00B34CA3">
    <w:pPr>
      <w:pStyle w:val="Header"/>
      <w:ind w:firstLine="0"/>
      <w:jc w:val="right"/>
      <w:rPr>
        <w:rFonts w:ascii="Gadugi" w:hAnsi="Gadugi"/>
        <w:sz w:val="16"/>
        <w:szCs w:val="16"/>
      </w:rPr>
    </w:pPr>
    <w:r>
      <w:rPr>
        <w:rFonts w:ascii="Gadugi" w:hAnsi="Gadugi"/>
        <w:sz w:val="16"/>
        <w:szCs w:val="16"/>
      </w:rPr>
      <w:t>Oktober 2021</w:t>
    </w:r>
  </w:p>
  <w:p w14:paraId="7967BB32" w14:textId="77777777" w:rsidR="00B34CA3" w:rsidRPr="00854C81" w:rsidRDefault="00D317AD" w:rsidP="00B34CA3">
    <w:pPr>
      <w:pStyle w:val="Header"/>
      <w:tabs>
        <w:tab w:val="clear" w:pos="9026"/>
      </w:tabs>
      <w:ind w:firstLine="0"/>
      <w:jc w:val="right"/>
    </w:pPr>
    <w:hyperlink r:id="rId1" w:history="1">
      <w:r w:rsidR="00B34CA3" w:rsidRPr="00854C81">
        <w:rPr>
          <w:rStyle w:val="Hyperlink"/>
          <w:color w:val="auto"/>
          <w:u w:val="none"/>
        </w:rPr>
        <w:t>http://jurnal.abulyatama.ac.id/index.php/semdiunaya</w:t>
      </w:r>
    </w:hyperlink>
  </w:p>
  <w:p w14:paraId="1B85570A" w14:textId="77777777" w:rsidR="00D47748" w:rsidRPr="00B34CA3" w:rsidRDefault="00D47748" w:rsidP="00B34C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836E23" w14:textId="592DD882" w:rsidR="00C72FD3" w:rsidRDefault="00C72FD3" w:rsidP="00C72FD3">
    <w:pPr>
      <w:pStyle w:val="Header"/>
      <w:ind w:firstLine="0"/>
      <w:jc w:val="right"/>
      <w:rPr>
        <w:rFonts w:ascii="Gadugi" w:hAnsi="Gadugi"/>
        <w:sz w:val="16"/>
        <w:szCs w:val="16"/>
        <w:lang w:val="id-ID"/>
      </w:rPr>
    </w:pPr>
    <w:r>
      <w:rPr>
        <w:rFonts w:ascii="Gadugi" w:hAnsi="Gadugi"/>
        <w:sz w:val="18"/>
        <w:szCs w:val="18"/>
        <w:lang w:val="id-ID"/>
      </w:rPr>
      <w:tab/>
    </w:r>
    <w:r w:rsidRPr="00F34582">
      <w:rPr>
        <w:rFonts w:ascii="Gadugi" w:hAnsi="Gadugi"/>
        <w:b/>
        <w:sz w:val="16"/>
        <w:szCs w:val="16"/>
        <w:lang w:val="id-ID"/>
      </w:rPr>
      <w:t>S</w:t>
    </w:r>
    <w:r>
      <w:rPr>
        <w:rFonts w:ascii="Gadugi" w:hAnsi="Gadugi"/>
        <w:b/>
        <w:sz w:val="16"/>
        <w:szCs w:val="16"/>
        <w:lang w:val="id-ID"/>
      </w:rPr>
      <w:t>E</w:t>
    </w:r>
    <w:r w:rsidRPr="00F34582">
      <w:rPr>
        <w:rFonts w:ascii="Gadugi" w:hAnsi="Gadugi"/>
        <w:b/>
        <w:sz w:val="16"/>
        <w:szCs w:val="16"/>
        <w:lang w:val="id-ID"/>
      </w:rPr>
      <w:t>MDI</w:t>
    </w:r>
    <w:r>
      <w:rPr>
        <w:rFonts w:ascii="Gadugi" w:hAnsi="Gadugi"/>
        <w:b/>
        <w:sz w:val="16"/>
        <w:szCs w:val="16"/>
        <w:lang w:val="id-ID"/>
      </w:rPr>
      <w:t xml:space="preserve"> UNAYA</w:t>
    </w:r>
    <w:r w:rsidRPr="00F34582">
      <w:rPr>
        <w:rFonts w:ascii="Gadugi" w:hAnsi="Gadugi"/>
        <w:b/>
        <w:sz w:val="16"/>
        <w:szCs w:val="16"/>
        <w:lang w:val="id-ID"/>
      </w:rPr>
      <w:t>-20</w:t>
    </w:r>
    <w:r w:rsidR="00000D9F">
      <w:rPr>
        <w:rFonts w:ascii="Gadugi" w:hAnsi="Gadugi"/>
        <w:b/>
        <w:sz w:val="16"/>
        <w:szCs w:val="16"/>
      </w:rPr>
      <w:t>21</w:t>
    </w:r>
    <w:r>
      <w:rPr>
        <w:rFonts w:ascii="Gadugi" w:hAnsi="Gadugi"/>
        <w:sz w:val="16"/>
        <w:szCs w:val="16"/>
        <w:lang w:val="id-ID"/>
      </w:rPr>
      <w:t>, 1-10</w:t>
    </w:r>
    <w:r w:rsidRPr="00F34582">
      <w:rPr>
        <w:rFonts w:ascii="Gadugi" w:hAnsi="Gadugi"/>
        <w:sz w:val="16"/>
        <w:szCs w:val="16"/>
        <w:lang w:val="id-ID"/>
      </w:rPr>
      <w:t xml:space="preserve"> </w:t>
    </w:r>
  </w:p>
  <w:p w14:paraId="4124DBE7" w14:textId="2DC23CFE" w:rsidR="00C72FD3" w:rsidRPr="00000D9F" w:rsidRDefault="00000D9F" w:rsidP="00C72FD3">
    <w:pPr>
      <w:pStyle w:val="Header"/>
      <w:ind w:firstLine="0"/>
      <w:jc w:val="right"/>
      <w:rPr>
        <w:rFonts w:ascii="Gadugi" w:hAnsi="Gadugi"/>
        <w:sz w:val="16"/>
        <w:szCs w:val="16"/>
      </w:rPr>
    </w:pPr>
    <w:r>
      <w:rPr>
        <w:rFonts w:ascii="Gadugi" w:hAnsi="Gadugi"/>
        <w:sz w:val="16"/>
        <w:szCs w:val="16"/>
      </w:rPr>
      <w:t>Oktober</w:t>
    </w:r>
    <w:r w:rsidR="00C72FD3">
      <w:rPr>
        <w:rFonts w:ascii="Gadugi" w:hAnsi="Gadugi"/>
        <w:sz w:val="16"/>
        <w:szCs w:val="16"/>
        <w:lang w:val="id-ID"/>
      </w:rPr>
      <w:t xml:space="preserve"> 20</w:t>
    </w:r>
    <w:r>
      <w:rPr>
        <w:rFonts w:ascii="Gadugi" w:hAnsi="Gadugi"/>
        <w:sz w:val="16"/>
        <w:szCs w:val="16"/>
      </w:rPr>
      <w:t>21</w:t>
    </w:r>
  </w:p>
  <w:p w14:paraId="3E1506AF" w14:textId="77777777" w:rsidR="00C72FD3" w:rsidRPr="00854C81" w:rsidRDefault="00D317AD" w:rsidP="00854C81">
    <w:pPr>
      <w:pStyle w:val="Header"/>
      <w:tabs>
        <w:tab w:val="clear" w:pos="9026"/>
      </w:tabs>
      <w:ind w:firstLine="0"/>
      <w:jc w:val="right"/>
    </w:pPr>
    <w:hyperlink r:id="rId1" w:history="1">
      <w:r w:rsidR="00854C81" w:rsidRPr="00854C81">
        <w:rPr>
          <w:rStyle w:val="Hyperlink"/>
          <w:color w:val="auto"/>
          <w:u w:val="none"/>
        </w:rPr>
        <w:t>http://jurnal.abulyatama.ac.id/index.php/semdiunaya</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A30222"/>
    <w:multiLevelType w:val="hybridMultilevel"/>
    <w:tmpl w:val="FDC63D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B25120D"/>
    <w:multiLevelType w:val="hybridMultilevel"/>
    <w:tmpl w:val="E62E0464"/>
    <w:lvl w:ilvl="0" w:tplc="C230316E">
      <w:start w:val="1"/>
      <w:numFmt w:val="decimal"/>
      <w:lvlText w:val="%1)"/>
      <w:lvlJc w:val="left"/>
      <w:pPr>
        <w:ind w:left="587" w:hanging="360"/>
      </w:pPr>
      <w:rPr>
        <w:rFonts w:hint="default"/>
        <w:vertAlign w:val="superscript"/>
      </w:rPr>
    </w:lvl>
    <w:lvl w:ilvl="1" w:tplc="04210019" w:tentative="1">
      <w:start w:val="1"/>
      <w:numFmt w:val="lowerLetter"/>
      <w:lvlText w:val="%2."/>
      <w:lvlJc w:val="left"/>
      <w:pPr>
        <w:ind w:left="1307" w:hanging="360"/>
      </w:pPr>
    </w:lvl>
    <w:lvl w:ilvl="2" w:tplc="0421001B" w:tentative="1">
      <w:start w:val="1"/>
      <w:numFmt w:val="lowerRoman"/>
      <w:lvlText w:val="%3."/>
      <w:lvlJc w:val="right"/>
      <w:pPr>
        <w:ind w:left="2027" w:hanging="180"/>
      </w:pPr>
    </w:lvl>
    <w:lvl w:ilvl="3" w:tplc="0421000F" w:tentative="1">
      <w:start w:val="1"/>
      <w:numFmt w:val="decimal"/>
      <w:lvlText w:val="%4."/>
      <w:lvlJc w:val="left"/>
      <w:pPr>
        <w:ind w:left="2747" w:hanging="360"/>
      </w:pPr>
    </w:lvl>
    <w:lvl w:ilvl="4" w:tplc="04210019" w:tentative="1">
      <w:start w:val="1"/>
      <w:numFmt w:val="lowerLetter"/>
      <w:lvlText w:val="%5."/>
      <w:lvlJc w:val="left"/>
      <w:pPr>
        <w:ind w:left="3467" w:hanging="360"/>
      </w:pPr>
    </w:lvl>
    <w:lvl w:ilvl="5" w:tplc="0421001B" w:tentative="1">
      <w:start w:val="1"/>
      <w:numFmt w:val="lowerRoman"/>
      <w:lvlText w:val="%6."/>
      <w:lvlJc w:val="right"/>
      <w:pPr>
        <w:ind w:left="4187" w:hanging="180"/>
      </w:pPr>
    </w:lvl>
    <w:lvl w:ilvl="6" w:tplc="0421000F" w:tentative="1">
      <w:start w:val="1"/>
      <w:numFmt w:val="decimal"/>
      <w:lvlText w:val="%7."/>
      <w:lvlJc w:val="left"/>
      <w:pPr>
        <w:ind w:left="4907" w:hanging="360"/>
      </w:pPr>
    </w:lvl>
    <w:lvl w:ilvl="7" w:tplc="04210019" w:tentative="1">
      <w:start w:val="1"/>
      <w:numFmt w:val="lowerLetter"/>
      <w:lvlText w:val="%8."/>
      <w:lvlJc w:val="left"/>
      <w:pPr>
        <w:ind w:left="5627" w:hanging="360"/>
      </w:pPr>
    </w:lvl>
    <w:lvl w:ilvl="8" w:tplc="0421001B" w:tentative="1">
      <w:start w:val="1"/>
      <w:numFmt w:val="lowerRoman"/>
      <w:lvlText w:val="%9."/>
      <w:lvlJc w:val="right"/>
      <w:pPr>
        <w:ind w:left="6347" w:hanging="180"/>
      </w:pPr>
    </w:lvl>
  </w:abstractNum>
  <w:abstractNum w:abstractNumId="2" w15:restartNumberingAfterBreak="0">
    <w:nsid w:val="1EA674F0"/>
    <w:multiLevelType w:val="hybridMultilevel"/>
    <w:tmpl w:val="9AC0572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442043D7"/>
    <w:multiLevelType w:val="hybridMultilevel"/>
    <w:tmpl w:val="B2E6A04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4D9D33E6"/>
    <w:multiLevelType w:val="hybridMultilevel"/>
    <w:tmpl w:val="729A209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4F4A0EE6"/>
    <w:multiLevelType w:val="hybridMultilevel"/>
    <w:tmpl w:val="67AA5D3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50B44EFC"/>
    <w:multiLevelType w:val="hybridMultilevel"/>
    <w:tmpl w:val="CA7A358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515B4D63"/>
    <w:multiLevelType w:val="hybridMultilevel"/>
    <w:tmpl w:val="0BCE1D78"/>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517406F3"/>
    <w:multiLevelType w:val="hybridMultilevel"/>
    <w:tmpl w:val="97EA5C7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677F50D6"/>
    <w:multiLevelType w:val="hybridMultilevel"/>
    <w:tmpl w:val="AF48043E"/>
    <w:lvl w:ilvl="0" w:tplc="04210005">
      <w:start w:val="1"/>
      <w:numFmt w:val="bullet"/>
      <w:lvlText w:val=""/>
      <w:lvlJc w:val="left"/>
      <w:pPr>
        <w:ind w:left="1145" w:hanging="360"/>
      </w:pPr>
      <w:rPr>
        <w:rFonts w:ascii="Wingdings" w:hAnsi="Wingdings" w:hint="default"/>
      </w:rPr>
    </w:lvl>
    <w:lvl w:ilvl="1" w:tplc="04210003" w:tentative="1">
      <w:start w:val="1"/>
      <w:numFmt w:val="bullet"/>
      <w:lvlText w:val="o"/>
      <w:lvlJc w:val="left"/>
      <w:pPr>
        <w:ind w:left="1865" w:hanging="360"/>
      </w:pPr>
      <w:rPr>
        <w:rFonts w:ascii="Courier New" w:hAnsi="Courier New" w:cs="Courier New" w:hint="default"/>
      </w:rPr>
    </w:lvl>
    <w:lvl w:ilvl="2" w:tplc="04210005" w:tentative="1">
      <w:start w:val="1"/>
      <w:numFmt w:val="bullet"/>
      <w:lvlText w:val=""/>
      <w:lvlJc w:val="left"/>
      <w:pPr>
        <w:ind w:left="2585" w:hanging="360"/>
      </w:pPr>
      <w:rPr>
        <w:rFonts w:ascii="Wingdings" w:hAnsi="Wingdings" w:hint="default"/>
      </w:rPr>
    </w:lvl>
    <w:lvl w:ilvl="3" w:tplc="04210001" w:tentative="1">
      <w:start w:val="1"/>
      <w:numFmt w:val="bullet"/>
      <w:lvlText w:val=""/>
      <w:lvlJc w:val="left"/>
      <w:pPr>
        <w:ind w:left="3305" w:hanging="360"/>
      </w:pPr>
      <w:rPr>
        <w:rFonts w:ascii="Symbol" w:hAnsi="Symbol" w:hint="default"/>
      </w:rPr>
    </w:lvl>
    <w:lvl w:ilvl="4" w:tplc="04210003" w:tentative="1">
      <w:start w:val="1"/>
      <w:numFmt w:val="bullet"/>
      <w:lvlText w:val="o"/>
      <w:lvlJc w:val="left"/>
      <w:pPr>
        <w:ind w:left="4025" w:hanging="360"/>
      </w:pPr>
      <w:rPr>
        <w:rFonts w:ascii="Courier New" w:hAnsi="Courier New" w:cs="Courier New" w:hint="default"/>
      </w:rPr>
    </w:lvl>
    <w:lvl w:ilvl="5" w:tplc="04210005" w:tentative="1">
      <w:start w:val="1"/>
      <w:numFmt w:val="bullet"/>
      <w:lvlText w:val=""/>
      <w:lvlJc w:val="left"/>
      <w:pPr>
        <w:ind w:left="4745" w:hanging="360"/>
      </w:pPr>
      <w:rPr>
        <w:rFonts w:ascii="Wingdings" w:hAnsi="Wingdings" w:hint="default"/>
      </w:rPr>
    </w:lvl>
    <w:lvl w:ilvl="6" w:tplc="04210001" w:tentative="1">
      <w:start w:val="1"/>
      <w:numFmt w:val="bullet"/>
      <w:lvlText w:val=""/>
      <w:lvlJc w:val="left"/>
      <w:pPr>
        <w:ind w:left="5465" w:hanging="360"/>
      </w:pPr>
      <w:rPr>
        <w:rFonts w:ascii="Symbol" w:hAnsi="Symbol" w:hint="default"/>
      </w:rPr>
    </w:lvl>
    <w:lvl w:ilvl="7" w:tplc="04210003" w:tentative="1">
      <w:start w:val="1"/>
      <w:numFmt w:val="bullet"/>
      <w:lvlText w:val="o"/>
      <w:lvlJc w:val="left"/>
      <w:pPr>
        <w:ind w:left="6185" w:hanging="360"/>
      </w:pPr>
      <w:rPr>
        <w:rFonts w:ascii="Courier New" w:hAnsi="Courier New" w:cs="Courier New" w:hint="default"/>
      </w:rPr>
    </w:lvl>
    <w:lvl w:ilvl="8" w:tplc="04210005" w:tentative="1">
      <w:start w:val="1"/>
      <w:numFmt w:val="bullet"/>
      <w:lvlText w:val=""/>
      <w:lvlJc w:val="left"/>
      <w:pPr>
        <w:ind w:left="6905" w:hanging="360"/>
      </w:pPr>
      <w:rPr>
        <w:rFonts w:ascii="Wingdings" w:hAnsi="Wingdings" w:hint="default"/>
      </w:rPr>
    </w:lvl>
  </w:abstractNum>
  <w:num w:numId="1">
    <w:abstractNumId w:val="0"/>
  </w:num>
  <w:num w:numId="2">
    <w:abstractNumId w:val="8"/>
  </w:num>
  <w:num w:numId="3">
    <w:abstractNumId w:val="3"/>
  </w:num>
  <w:num w:numId="4">
    <w:abstractNumId w:val="5"/>
  </w:num>
  <w:num w:numId="5">
    <w:abstractNumId w:val="4"/>
  </w:num>
  <w:num w:numId="6">
    <w:abstractNumId w:val="2"/>
  </w:num>
  <w:num w:numId="7">
    <w:abstractNumId w:val="7"/>
  </w:num>
  <w:num w:numId="8">
    <w:abstractNumId w:val="9"/>
  </w:num>
  <w:num w:numId="9">
    <w:abstractNumId w:val="6"/>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B2305"/>
    <w:rsid w:val="00000D9F"/>
    <w:rsid w:val="000072F0"/>
    <w:rsid w:val="0001474C"/>
    <w:rsid w:val="000348FC"/>
    <w:rsid w:val="000479F7"/>
    <w:rsid w:val="00064348"/>
    <w:rsid w:val="00065479"/>
    <w:rsid w:val="000746F4"/>
    <w:rsid w:val="00085B47"/>
    <w:rsid w:val="00090F28"/>
    <w:rsid w:val="000B2974"/>
    <w:rsid w:val="000B6AE0"/>
    <w:rsid w:val="000C0160"/>
    <w:rsid w:val="000D1D9B"/>
    <w:rsid w:val="0011539D"/>
    <w:rsid w:val="00134EA2"/>
    <w:rsid w:val="00145AA8"/>
    <w:rsid w:val="001665A8"/>
    <w:rsid w:val="001674C1"/>
    <w:rsid w:val="00167A62"/>
    <w:rsid w:val="00196511"/>
    <w:rsid w:val="001A3E7F"/>
    <w:rsid w:val="001B6C22"/>
    <w:rsid w:val="001E239C"/>
    <w:rsid w:val="001E6808"/>
    <w:rsid w:val="00233A4A"/>
    <w:rsid w:val="002446CA"/>
    <w:rsid w:val="0026639E"/>
    <w:rsid w:val="00266486"/>
    <w:rsid w:val="00292915"/>
    <w:rsid w:val="0029754D"/>
    <w:rsid w:val="002A01C5"/>
    <w:rsid w:val="002B2D31"/>
    <w:rsid w:val="002C1F89"/>
    <w:rsid w:val="002C651D"/>
    <w:rsid w:val="002E4E76"/>
    <w:rsid w:val="00305560"/>
    <w:rsid w:val="00334C66"/>
    <w:rsid w:val="003477A5"/>
    <w:rsid w:val="0035703F"/>
    <w:rsid w:val="003B0319"/>
    <w:rsid w:val="003F0F5E"/>
    <w:rsid w:val="00402C0C"/>
    <w:rsid w:val="00402CF8"/>
    <w:rsid w:val="00407681"/>
    <w:rsid w:val="00410DE2"/>
    <w:rsid w:val="00464CF1"/>
    <w:rsid w:val="004E1238"/>
    <w:rsid w:val="004F340D"/>
    <w:rsid w:val="004F3770"/>
    <w:rsid w:val="005366CF"/>
    <w:rsid w:val="005429AB"/>
    <w:rsid w:val="005662A6"/>
    <w:rsid w:val="00587670"/>
    <w:rsid w:val="005A387E"/>
    <w:rsid w:val="005F2F6D"/>
    <w:rsid w:val="0060728F"/>
    <w:rsid w:val="006356A2"/>
    <w:rsid w:val="0064374A"/>
    <w:rsid w:val="006918A9"/>
    <w:rsid w:val="006A00C5"/>
    <w:rsid w:val="006F272E"/>
    <w:rsid w:val="00712EE9"/>
    <w:rsid w:val="0073148A"/>
    <w:rsid w:val="00774B0F"/>
    <w:rsid w:val="00780345"/>
    <w:rsid w:val="0079337F"/>
    <w:rsid w:val="007942C2"/>
    <w:rsid w:val="007B4805"/>
    <w:rsid w:val="007B4EEF"/>
    <w:rsid w:val="00835989"/>
    <w:rsid w:val="008438FC"/>
    <w:rsid w:val="00854C81"/>
    <w:rsid w:val="0086150E"/>
    <w:rsid w:val="0086479F"/>
    <w:rsid w:val="0088238F"/>
    <w:rsid w:val="0089200A"/>
    <w:rsid w:val="00892042"/>
    <w:rsid w:val="008A4591"/>
    <w:rsid w:val="00922FF2"/>
    <w:rsid w:val="009246C7"/>
    <w:rsid w:val="009272B3"/>
    <w:rsid w:val="00945C92"/>
    <w:rsid w:val="009503DC"/>
    <w:rsid w:val="009A4ED3"/>
    <w:rsid w:val="009C0070"/>
    <w:rsid w:val="009E5426"/>
    <w:rsid w:val="00A0317B"/>
    <w:rsid w:val="00A0636C"/>
    <w:rsid w:val="00A07EBA"/>
    <w:rsid w:val="00A20FC1"/>
    <w:rsid w:val="00A47D19"/>
    <w:rsid w:val="00A61B60"/>
    <w:rsid w:val="00A65FF2"/>
    <w:rsid w:val="00A731CB"/>
    <w:rsid w:val="00A86316"/>
    <w:rsid w:val="00A958A6"/>
    <w:rsid w:val="00AA26B8"/>
    <w:rsid w:val="00AB458F"/>
    <w:rsid w:val="00AC4D63"/>
    <w:rsid w:val="00B13C5D"/>
    <w:rsid w:val="00B20011"/>
    <w:rsid w:val="00B273A1"/>
    <w:rsid w:val="00B34CA3"/>
    <w:rsid w:val="00B61A21"/>
    <w:rsid w:val="00B64224"/>
    <w:rsid w:val="00B75BE0"/>
    <w:rsid w:val="00BC3B9A"/>
    <w:rsid w:val="00BD7192"/>
    <w:rsid w:val="00BE589B"/>
    <w:rsid w:val="00BE6CE5"/>
    <w:rsid w:val="00BE7190"/>
    <w:rsid w:val="00BF1115"/>
    <w:rsid w:val="00BF134F"/>
    <w:rsid w:val="00BF515E"/>
    <w:rsid w:val="00C0393E"/>
    <w:rsid w:val="00C05460"/>
    <w:rsid w:val="00C2504F"/>
    <w:rsid w:val="00C363FC"/>
    <w:rsid w:val="00C52D95"/>
    <w:rsid w:val="00C72FD3"/>
    <w:rsid w:val="00CA7341"/>
    <w:rsid w:val="00CF69D5"/>
    <w:rsid w:val="00D012AB"/>
    <w:rsid w:val="00D11B5D"/>
    <w:rsid w:val="00D170A1"/>
    <w:rsid w:val="00D243D3"/>
    <w:rsid w:val="00D317AD"/>
    <w:rsid w:val="00D42119"/>
    <w:rsid w:val="00D47748"/>
    <w:rsid w:val="00D967FA"/>
    <w:rsid w:val="00DA0984"/>
    <w:rsid w:val="00DE1B33"/>
    <w:rsid w:val="00DF7A7D"/>
    <w:rsid w:val="00E229FB"/>
    <w:rsid w:val="00E53619"/>
    <w:rsid w:val="00E71FEF"/>
    <w:rsid w:val="00E73D38"/>
    <w:rsid w:val="00E802C2"/>
    <w:rsid w:val="00EC0250"/>
    <w:rsid w:val="00F10A3E"/>
    <w:rsid w:val="00F13E13"/>
    <w:rsid w:val="00F1776C"/>
    <w:rsid w:val="00F37606"/>
    <w:rsid w:val="00F602DA"/>
    <w:rsid w:val="00F64D48"/>
    <w:rsid w:val="00F754E8"/>
    <w:rsid w:val="00FB2305"/>
    <w:rsid w:val="00FC2649"/>
    <w:rsid w:val="00FE2456"/>
    <w:rsid w:val="00FE339C"/>
    <w:rsid w:val="00FF0E3C"/>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54D36F"/>
  <w15:docId w15:val="{300AE98B-A386-44E2-AA13-FE8508860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E5361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C05460"/>
    <w:pPr>
      <w:widowControl/>
      <w:pBdr>
        <w:bottom w:val="none" w:sz="0" w:space="0" w:color="auto"/>
      </w:pBdr>
      <w:spacing w:before="240" w:after="0"/>
      <w:ind w:firstLine="0"/>
      <w:contextualSpacing w:val="0"/>
      <w:jc w:val="center"/>
    </w:pPr>
    <w:rPr>
      <w:rFonts w:ascii="Gadugi" w:eastAsia="MS Mincho" w:hAnsi="Gadugi" w:cs="Times New Roman"/>
      <w:b/>
      <w:caps/>
      <w:color w:val="auto"/>
      <w:spacing w:val="0"/>
      <w:kern w:val="0"/>
      <w:sz w:val="32"/>
      <w:szCs w:val="20"/>
      <w:lang w:val="sv-SE"/>
    </w:rPr>
  </w:style>
  <w:style w:type="paragraph" w:customStyle="1" w:styleId="02penulis">
    <w:name w:val="02 penulis"/>
    <w:basedOn w:val="Heading6"/>
    <w:qFormat/>
    <w:rsid w:val="00BF134F"/>
    <w:pPr>
      <w:keepNext w:val="0"/>
      <w:keepLines w:val="0"/>
      <w:spacing w:before="480" w:after="60"/>
      <w:ind w:firstLine="232"/>
      <w:jc w:val="center"/>
    </w:pPr>
    <w:rPr>
      <w:rFonts w:ascii="Gadugi" w:eastAsia="MS Mincho" w:hAnsi="Gadugi" w:cs="Times New Roman"/>
      <w:b/>
      <w:i w:val="0"/>
      <w:iCs w:val="0"/>
      <w:color w:val="auto"/>
      <w:lang w:val="de-DE"/>
    </w:rPr>
  </w:style>
  <w:style w:type="paragraph" w:customStyle="1" w:styleId="03almtpenulis">
    <w:name w:val="03 almt penulis"/>
    <w:basedOn w:val="Footer"/>
    <w:qFormat/>
    <w:rsid w:val="00BF134F"/>
    <w:pPr>
      <w:tabs>
        <w:tab w:val="clear" w:pos="4513"/>
        <w:tab w:val="clear" w:pos="9026"/>
        <w:tab w:val="center" w:pos="4320"/>
        <w:tab w:val="right" w:pos="8640"/>
      </w:tabs>
      <w:ind w:right="360"/>
      <w:jc w:val="center"/>
    </w:pPr>
    <w:rPr>
      <w:rFonts w:ascii="Gadugi" w:hAnsi="Gadugi"/>
      <w:lang w:val="sv-SE"/>
    </w:rPr>
  </w:style>
  <w:style w:type="paragraph" w:customStyle="1" w:styleId="04abstractEnglish">
    <w:name w:val="04 abstract English"/>
    <w:basedOn w:val="Title"/>
    <w:qFormat/>
    <w:rsid w:val="00BF134F"/>
    <w:pPr>
      <w:widowControl/>
      <w:pBdr>
        <w:bottom w:val="none" w:sz="0" w:space="0" w:color="auto"/>
      </w:pBdr>
      <w:spacing w:before="240" w:after="0" w:line="228" w:lineRule="auto"/>
      <w:ind w:left="706" w:right="734" w:firstLine="0"/>
      <w:contextualSpacing w:val="0"/>
    </w:pPr>
    <w:rPr>
      <w:rFonts w:ascii="Gadugi" w:eastAsia="MS Mincho" w:hAnsi="Gadugi" w:cs="Arial"/>
      <w:i/>
      <w:color w:val="auto"/>
      <w:spacing w:val="0"/>
      <w:kern w:val="0"/>
      <w:sz w:val="20"/>
      <w:szCs w:val="18"/>
      <w:lang w:val="id-ID"/>
    </w:rPr>
  </w:style>
  <w:style w:type="paragraph" w:customStyle="1" w:styleId="05abstrakIndo">
    <w:name w:val="05 abstrak Indo"/>
    <w:basedOn w:val="Normal"/>
    <w:qFormat/>
    <w:rsid w:val="004F3770"/>
    <w:pPr>
      <w:spacing w:before="240"/>
      <w:ind w:left="709" w:right="731" w:firstLine="0"/>
    </w:pPr>
    <w:rPr>
      <w:rFonts w:ascii="Gadugi" w:hAnsi="Gadugi"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4F3770"/>
    <w:pPr>
      <w:spacing w:before="240" w:line="360" w:lineRule="auto"/>
      <w:ind w:firstLine="0"/>
    </w:pPr>
    <w:rPr>
      <w:rFonts w:ascii="Gadugi" w:hAnsi="Gadugi"/>
      <w:b/>
      <w:sz w:val="22"/>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4F3770"/>
    <w:rPr>
      <w:b/>
      <w:lang w:val="sv-SE"/>
    </w:rPr>
  </w:style>
  <w:style w:type="paragraph" w:customStyle="1" w:styleId="08paragraf">
    <w:name w:val="08. paragraf"/>
    <w:basedOn w:val="BodyText2"/>
    <w:qFormat/>
    <w:rsid w:val="004F3770"/>
    <w:pPr>
      <w:spacing w:line="360" w:lineRule="auto"/>
      <w:ind w:firstLine="425"/>
    </w:pPr>
    <w:rPr>
      <w:rFonts w:ascii="Gadugi" w:hAnsi="Gadugi"/>
      <w:spacing w:val="-7"/>
      <w:sz w:val="22"/>
      <w:lang w:val="id-ID"/>
    </w:rPr>
  </w:style>
  <w:style w:type="paragraph" w:customStyle="1" w:styleId="09NamaGambar">
    <w:name w:val="09. Nama Gambar"/>
    <w:basedOn w:val="Normal"/>
    <w:qFormat/>
    <w:rsid w:val="004F3770"/>
    <w:pPr>
      <w:tabs>
        <w:tab w:val="left" w:pos="993"/>
      </w:tabs>
      <w:ind w:left="992" w:hanging="992"/>
    </w:pPr>
    <w:rPr>
      <w:rFonts w:ascii="Gadugi" w:hAnsi="Gadugi"/>
      <w:b/>
      <w:szCs w:val="18"/>
      <w:lang w:val="id-ID"/>
    </w:rPr>
  </w:style>
  <w:style w:type="paragraph" w:customStyle="1" w:styleId="07csubsubjuduldibawahsubjudul">
    <w:name w:val="07 c) sub sub judul dibawah sub judul"/>
    <w:basedOn w:val="07aSubJudul"/>
    <w:qFormat/>
    <w:rsid w:val="00C05460"/>
    <w:pPr>
      <w:spacing w:before="0"/>
    </w:pPr>
    <w:rPr>
      <w:szCs w:val="22"/>
      <w:lang w:val="id-ID"/>
    </w:rPr>
  </w:style>
  <w:style w:type="paragraph" w:customStyle="1" w:styleId="07bsubsubjuduldibawahparagraf">
    <w:name w:val="07 b) sub sub judul dibawah paragraf"/>
    <w:basedOn w:val="07csubsubjuduldibawahsubjudul"/>
    <w:qFormat/>
    <w:rsid w:val="00C05460"/>
    <w:pPr>
      <w:spacing w:before="240"/>
    </w:pPr>
  </w:style>
  <w:style w:type="paragraph" w:customStyle="1" w:styleId="16daftarpustaka">
    <w:name w:val="16 daftar pustaka"/>
    <w:basedOn w:val="Normal"/>
    <w:qFormat/>
    <w:rsid w:val="00BD7192"/>
    <w:pPr>
      <w:spacing w:line="360" w:lineRule="auto"/>
      <w:ind w:left="567" w:hanging="567"/>
    </w:pPr>
    <w:rPr>
      <w:rFonts w:ascii="Gadugi" w:hAnsi="Gadugi"/>
      <w:lang w:val="id-ID"/>
    </w:rPr>
  </w:style>
  <w:style w:type="paragraph" w:customStyle="1" w:styleId="10NamaTabel">
    <w:name w:val="10. Nama Tabel"/>
    <w:basedOn w:val="01judulartikel"/>
    <w:qFormat/>
    <w:rsid w:val="004F3770"/>
    <w:pPr>
      <w:spacing w:before="120"/>
      <w:jc w:val="both"/>
    </w:pPr>
    <w:rPr>
      <w:caps w:val="0"/>
      <w:sz w:val="20"/>
    </w:rPr>
  </w:style>
  <w:style w:type="paragraph" w:customStyle="1" w:styleId="12SumberTabel">
    <w:name w:val="12 Sumber Tabel"/>
    <w:basedOn w:val="Normal"/>
    <w:qFormat/>
    <w:rsid w:val="009C0070"/>
    <w:pPr>
      <w:ind w:left="567" w:hanging="567"/>
    </w:pPr>
    <w:rPr>
      <w:rFonts w:ascii="Gadugi" w:hAnsi="Gadugi"/>
      <w:sz w:val="18"/>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uiPriority w:val="10"/>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uiPriority w:val="99"/>
    <w:semiHidden/>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paragraph" w:customStyle="1" w:styleId="Style5">
    <w:name w:val="Style5"/>
    <w:basedOn w:val="04abstractEnglish"/>
    <w:qFormat/>
    <w:rsid w:val="00085B47"/>
    <w:rPr>
      <w:sz w:val="18"/>
    </w:rPr>
  </w:style>
  <w:style w:type="paragraph" w:customStyle="1" w:styleId="Style6">
    <w:name w:val="Style6"/>
    <w:basedOn w:val="05abstrakIndo"/>
    <w:qFormat/>
    <w:rsid w:val="00085B47"/>
    <w:pPr>
      <w:ind w:left="0" w:right="-2" w:hanging="32"/>
    </w:pPr>
    <w:rPr>
      <w:sz w:val="18"/>
    </w:rPr>
  </w:style>
  <w:style w:type="paragraph" w:customStyle="1" w:styleId="Style7">
    <w:name w:val="Style7"/>
    <w:basedOn w:val="04bkeywords"/>
    <w:qFormat/>
    <w:rsid w:val="00085B47"/>
    <w:rPr>
      <w:sz w:val="18"/>
    </w:rPr>
  </w:style>
  <w:style w:type="character" w:customStyle="1" w:styleId="ListParagraphChar">
    <w:name w:val="List Paragraph Char"/>
    <w:aliases w:val="Heading 1 Char1 Char,Body of text Char,List Paragraph1 Char,Sub C Char,Tabel Char,skripsi Char,3A. SUB BAB 3.1.1 Char,4.A SUBA 1.1.1 Char,Heading 2 Char1 Char,Char Char Char,UGEX'Z Char"/>
    <w:basedOn w:val="DefaultParagraphFont"/>
    <w:link w:val="ListParagraph"/>
    <w:uiPriority w:val="34"/>
    <w:qFormat/>
    <w:locked/>
    <w:rsid w:val="00BE589B"/>
    <w:rPr>
      <w:lang w:val="en-US"/>
    </w:rPr>
  </w:style>
  <w:style w:type="paragraph" w:styleId="ListParagraph">
    <w:name w:val="List Paragraph"/>
    <w:aliases w:val="Heading 1 Char1,Body of text,List Paragraph1,Sub C,Tabel,skripsi,3A. SUB BAB 3.1.1,4.A SUBA 1.1.1,Heading 2 Char1,Char Char,UGEX'Z"/>
    <w:basedOn w:val="Normal"/>
    <w:link w:val="ListParagraphChar"/>
    <w:uiPriority w:val="34"/>
    <w:qFormat/>
    <w:rsid w:val="00BE589B"/>
    <w:pPr>
      <w:widowControl/>
      <w:spacing w:after="160" w:line="256" w:lineRule="auto"/>
      <w:ind w:left="720" w:firstLine="0"/>
      <w:contextualSpacing/>
      <w:jc w:val="left"/>
    </w:pPr>
    <w:rPr>
      <w:rFonts w:asciiTheme="minorHAnsi" w:eastAsiaTheme="minorHAnsi" w:hAnsiTheme="minorHAnsi" w:cstheme="minorBidi"/>
      <w:kern w:val="0"/>
      <w:sz w:val="22"/>
      <w:szCs w:val="22"/>
      <w:lang w:eastAsia="en-US"/>
    </w:rPr>
  </w:style>
  <w:style w:type="character" w:customStyle="1" w:styleId="Heading2Char">
    <w:name w:val="Heading 2 Char"/>
    <w:basedOn w:val="DefaultParagraphFont"/>
    <w:link w:val="Heading2"/>
    <w:uiPriority w:val="9"/>
    <w:semiHidden/>
    <w:rsid w:val="00E53619"/>
    <w:rPr>
      <w:rFonts w:asciiTheme="majorHAnsi" w:eastAsiaTheme="majorEastAsia" w:hAnsiTheme="majorHAnsi" w:cstheme="majorBidi"/>
      <w:color w:val="365F91" w:themeColor="accent1" w:themeShade="BF"/>
      <w:kern w:val="2"/>
      <w:sz w:val="26"/>
      <w:szCs w:val="26"/>
      <w:lang w:val="en-US" w:eastAsia="ja-JP"/>
    </w:rPr>
  </w:style>
  <w:style w:type="character" w:styleId="UnresolvedMention">
    <w:name w:val="Unresolved Mention"/>
    <w:basedOn w:val="DefaultParagraphFont"/>
    <w:uiPriority w:val="99"/>
    <w:semiHidden/>
    <w:unhideWhenUsed/>
    <w:rsid w:val="00CA73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69500082">
      <w:bodyDiv w:val="1"/>
      <w:marLeft w:val="0"/>
      <w:marRight w:val="0"/>
      <w:marTop w:val="0"/>
      <w:marBottom w:val="0"/>
      <w:divBdr>
        <w:top w:val="none" w:sz="0" w:space="0" w:color="auto"/>
        <w:left w:val="none" w:sz="0" w:space="0" w:color="auto"/>
        <w:bottom w:val="none" w:sz="0" w:space="0" w:color="auto"/>
        <w:right w:val="none" w:sz="0" w:space="0" w:color="auto"/>
      </w:divBdr>
    </w:div>
    <w:div w:id="1066686743">
      <w:bodyDiv w:val="1"/>
      <w:marLeft w:val="0"/>
      <w:marRight w:val="0"/>
      <w:marTop w:val="0"/>
      <w:marBottom w:val="0"/>
      <w:divBdr>
        <w:top w:val="none" w:sz="0" w:space="0" w:color="auto"/>
        <w:left w:val="none" w:sz="0" w:space="0" w:color="auto"/>
        <w:bottom w:val="none" w:sz="0" w:space="0" w:color="auto"/>
        <w:right w:val="none" w:sz="0" w:space="0" w:color="auto"/>
      </w:divBdr>
    </w:div>
    <w:div w:id="1134911138">
      <w:bodyDiv w:val="1"/>
      <w:marLeft w:val="0"/>
      <w:marRight w:val="0"/>
      <w:marTop w:val="0"/>
      <w:marBottom w:val="0"/>
      <w:divBdr>
        <w:top w:val="none" w:sz="0" w:space="0" w:color="auto"/>
        <w:left w:val="none" w:sz="0" w:space="0" w:color="auto"/>
        <w:bottom w:val="none" w:sz="0" w:space="0" w:color="auto"/>
        <w:right w:val="none" w:sz="0" w:space="0" w:color="auto"/>
      </w:divBdr>
    </w:div>
    <w:div w:id="1526360363">
      <w:bodyDiv w:val="1"/>
      <w:marLeft w:val="0"/>
      <w:marRight w:val="0"/>
      <w:marTop w:val="0"/>
      <w:marBottom w:val="0"/>
      <w:divBdr>
        <w:top w:val="none" w:sz="0" w:space="0" w:color="auto"/>
        <w:left w:val="none" w:sz="0" w:space="0" w:color="auto"/>
        <w:bottom w:val="none" w:sz="0" w:space="0" w:color="auto"/>
        <w:right w:val="none" w:sz="0" w:space="0" w:color="auto"/>
      </w:divBdr>
    </w:div>
    <w:div w:id="1860780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uliasusanna5@gmai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jurnal.abulyatama.ac.id/index.php/semdiunaya"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jurnal.abulyatama.ac.id/index.php/semdiunay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8A7996-D320-47F2-9E58-E82ACA6683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15</Pages>
  <Words>4373</Words>
  <Characters>24932</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acer</cp:lastModifiedBy>
  <cp:revision>18</cp:revision>
  <cp:lastPrinted>2017-10-03T17:48:00Z</cp:lastPrinted>
  <dcterms:created xsi:type="dcterms:W3CDTF">2021-08-30T09:02:00Z</dcterms:created>
  <dcterms:modified xsi:type="dcterms:W3CDTF">2026-02-07T17:39:00Z</dcterms:modified>
</cp:coreProperties>
</file>