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D23" w:rsidRPr="004A0AF5" w:rsidRDefault="005A4D40" w:rsidP="00013D23">
      <w:pPr>
        <w:pStyle w:val="01judulartikel"/>
        <w:tabs>
          <w:tab w:val="center" w:pos="4677"/>
        </w:tabs>
        <w:jc w:val="both"/>
        <w:rPr>
          <w:sz w:val="22"/>
          <w:szCs w:val="22"/>
          <w:lang w:val="id-ID"/>
        </w:rPr>
      </w:pPr>
      <w:r>
        <w:rPr>
          <w:noProof/>
          <w:sz w:val="22"/>
          <w:szCs w:val="22"/>
          <w:lang w:val="id-ID" w:eastAsia="id-ID"/>
        </w:rPr>
        <w:drawing>
          <wp:anchor distT="0" distB="0" distL="114300" distR="114300" simplePos="0" relativeHeight="251663360" behindDoc="0" locked="0" layoutInCell="1" allowOverlap="1">
            <wp:simplePos x="0" y="0"/>
            <wp:positionH relativeFrom="column">
              <wp:posOffset>4909820</wp:posOffset>
            </wp:positionH>
            <wp:positionV relativeFrom="paragraph">
              <wp:posOffset>14605</wp:posOffset>
            </wp:positionV>
            <wp:extent cx="734060" cy="962025"/>
            <wp:effectExtent l="19050" t="0" r="889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734060" cy="962025"/>
                    </a:xfrm>
                    <a:prstGeom prst="rect">
                      <a:avLst/>
                    </a:prstGeom>
                  </pic:spPr>
                </pic:pic>
              </a:graphicData>
            </a:graphic>
          </wp:anchor>
        </w:drawing>
      </w:r>
      <w:r w:rsidR="005A453A" w:rsidRPr="005A453A">
        <w:rPr>
          <w:noProof/>
          <w:sz w:val="22"/>
          <w:szCs w:val="22"/>
          <w:lang w:val="en-US" w:eastAsia="en-US"/>
        </w:rPr>
        <w:pict>
          <v:shapetype id="_x0000_t202" coordsize="21600,21600" o:spt="202" path="m,l,21600r21600,l21600,xe">
            <v:stroke joinstyle="miter"/>
            <v:path gradientshapeok="t" o:connecttype="rect"/>
          </v:shapetype>
          <v:shape id="Text Box 2" o:spid="_x0000_s1026" type="#_x0000_t202" style="position:absolute;left:0;text-align:left;margin-left:34.9pt;margin-top:2pt;width:345pt;height:76.4pt;z-index:251664384;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" fillcolor="#606" stroked="f">
            <v:textbox>
              <w:txbxContent>
                <w:p w:rsidR="0009182B" w:rsidRPr="00A6199E" w:rsidRDefault="0009182B" w:rsidP="002D1BC0">
                  <w:pPr>
                    <w:jc w:val="center"/>
                    <w:rPr>
                      <w:rFonts w:ascii="Gadugi" w:hAnsi="Gadugi"/>
                      <w:i/>
                      <w:color w:val="FFFFFF" w:themeColor="background1"/>
                      <w:sz w:val="16"/>
                      <w:szCs w:val="16"/>
                    </w:rPr>
                  </w:pPr>
                  <w:r w:rsidRPr="00A6199E">
                    <w:rPr>
                      <w:rFonts w:ascii="Gadugi" w:hAnsi="Gadugi"/>
                      <w:i/>
                      <w:color w:val="FFFFFF" w:themeColor="background1"/>
                      <w:sz w:val="16"/>
                      <w:szCs w:val="16"/>
                      <w:lang w:val="id-ID"/>
                    </w:rPr>
                    <w:t>Available online at www.jurnal.abulyatama.ac.id/</w:t>
                  </w:r>
                  <w:r w:rsidRPr="00A6199E">
                    <w:rPr>
                      <w:rFonts w:ascii="Gadugi" w:hAnsi="Gadugi"/>
                      <w:i/>
                      <w:color w:val="FFFFFF" w:themeColor="background1"/>
                      <w:sz w:val="16"/>
                      <w:szCs w:val="16"/>
                    </w:rPr>
                    <w:t>tilapia</w:t>
                  </w:r>
                </w:p>
                <w:p w:rsidR="0009182B" w:rsidRPr="00A6199E" w:rsidRDefault="0009182B" w:rsidP="00A6199E">
                  <w:pPr>
                    <w:ind w:firstLine="57"/>
                    <w:jc w:val="center"/>
                    <w:rPr>
                      <w:rFonts w:ascii="Gadugi" w:hAnsi="Gadugi"/>
                      <w:b/>
                      <w:color w:val="FFFFFF" w:themeColor="background1"/>
                      <w:sz w:val="16"/>
                      <w:szCs w:val="16"/>
                    </w:rPr>
                  </w:pPr>
                  <w:r w:rsidRPr="00A6199E">
                    <w:rPr>
                      <w:rFonts w:ascii="Gadugi" w:hAnsi="Gadugi"/>
                      <w:color w:val="FFFFFF" w:themeColor="background1"/>
                      <w:sz w:val="16"/>
                      <w:szCs w:val="16"/>
                      <w:lang w:val="id-ID"/>
                    </w:rPr>
                    <w:t xml:space="preserve">ISSN </w:t>
                  </w:r>
                  <w:r w:rsidRPr="00A6199E">
                    <w:rPr>
                      <w:rFonts w:ascii="Gadugi" w:hAnsi="Gadugi"/>
                      <w:color w:val="FFFFFF" w:themeColor="background1"/>
                      <w:sz w:val="16"/>
                      <w:szCs w:val="16"/>
                    </w:rPr>
                    <w:t>2721-592X</w:t>
                  </w:r>
                  <w:r w:rsidRPr="00A6199E">
                    <w:rPr>
                      <w:rFonts w:ascii="Gadugi" w:hAnsi="Gadugi"/>
                      <w:color w:val="FFFFFF" w:themeColor="background1"/>
                      <w:sz w:val="16"/>
                      <w:szCs w:val="16"/>
                      <w:lang w:val="id-ID"/>
                    </w:rPr>
                    <w:t>(Online)</w:t>
                  </w:r>
                </w:p>
                <w:p w:rsidR="0009182B" w:rsidRPr="00E63B39" w:rsidRDefault="0009182B" w:rsidP="00A6199E">
                  <w:pPr>
                    <w:ind w:firstLine="57"/>
                    <w:jc w:val="center"/>
                    <w:rPr>
                      <w:rFonts w:ascii="Gadugi" w:hAnsi="Gadugi"/>
                      <w:b/>
                      <w:color w:val="FFFFFF" w:themeColor="background1"/>
                      <w:sz w:val="28"/>
                      <w:szCs w:val="28"/>
                    </w:rPr>
                  </w:pPr>
                  <w:r w:rsidRPr="00E63B39">
                    <w:rPr>
                      <w:rFonts w:ascii="Gadugi" w:hAnsi="Gadugi"/>
                      <w:b/>
                      <w:color w:val="FFFFFF" w:themeColor="background1"/>
                      <w:sz w:val="28"/>
                      <w:szCs w:val="28"/>
                      <w:lang w:val="id-ID"/>
                    </w:rPr>
                    <w:t>Universitas Abulyatama</w:t>
                  </w:r>
                </w:p>
                <w:p w:rsidR="0009182B" w:rsidRDefault="0009182B" w:rsidP="00A6199E">
                  <w:pPr>
                    <w:ind w:firstLine="57"/>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Pr>
                      <w:rFonts w:ascii="Gadugi" w:hAnsi="Gadugi"/>
                      <w:b/>
                      <w:color w:val="FFFFFF" w:themeColor="background1"/>
                      <w:sz w:val="40"/>
                      <w:szCs w:val="40"/>
                    </w:rPr>
                    <w:t>TILAPIA</w:t>
                  </w:r>
                </w:p>
                <w:p w:rsidR="0009182B" w:rsidRPr="00E63B39" w:rsidRDefault="0009182B" w:rsidP="00A6199E">
                  <w:pPr>
                    <w:ind w:firstLine="57"/>
                    <w:jc w:val="center"/>
                    <w:rPr>
                      <w:rFonts w:ascii="Gadugi" w:hAnsi="Gadugi"/>
                      <w:i/>
                      <w:color w:val="FFFFFF" w:themeColor="background1"/>
                    </w:rPr>
                  </w:pPr>
                  <w:r w:rsidRPr="00E63B39">
                    <w:rPr>
                      <w:rFonts w:ascii="Gadugi" w:hAnsi="Gadugi"/>
                      <w:i/>
                      <w:color w:val="FFFFFF" w:themeColor="background1"/>
                    </w:rPr>
                    <w:t>(IlmuPerikanandanPerairan)</w:t>
                  </w:r>
                </w:p>
              </w:txbxContent>
            </v:textbox>
          </v:shape>
        </w:pict>
      </w:r>
      <w:r w:rsidR="005A453A" w:rsidRPr="005A453A">
        <w:rPr>
          <w:noProof/>
          <w:sz w:val="22"/>
          <w:szCs w:val="22"/>
          <w:lang w:val="en-US" w:eastAsia="en-US"/>
        </w:rPr>
        <w:pict>
          <v:shape id="_x0000_s1027" type="#_x0000_t202" style="position:absolute;left:0;text-align:left;margin-left:-1.05pt;margin-top:-32.4pt;width:246.65pt;height:19pt;z-index:25167257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" stroked="f">
            <v:textbox>
              <w:txbxContent>
                <w:p w:rsidR="0009182B" w:rsidRPr="00F355CE" w:rsidRDefault="0009182B"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Pr>
                      <w:rFonts w:asciiTheme="majorHAnsi" w:hAnsiTheme="majorHAnsi"/>
                      <w:i/>
                      <w:sz w:val="18"/>
                      <w:szCs w:val="18"/>
                    </w:rPr>
                    <w:t>TILAPIA</w:t>
                  </w:r>
                  <w:r>
                    <w:rPr>
                      <w:rFonts w:asciiTheme="majorHAnsi" w:hAnsiTheme="majorHAnsi"/>
                      <w:i/>
                      <w:sz w:val="18"/>
                      <w:szCs w:val="18"/>
                      <w:lang w:val="id-ID"/>
                    </w:rPr>
                    <w:t>, Vol.</w:t>
                  </w:r>
                  <w:r w:rsidR="00691E72">
                    <w:rPr>
                      <w:rFonts w:asciiTheme="majorHAnsi" w:hAnsiTheme="majorHAnsi"/>
                      <w:i/>
                      <w:sz w:val="18"/>
                      <w:szCs w:val="18"/>
                    </w:rPr>
                    <w:t xml:space="preserve"> </w:t>
                  </w:r>
                  <w:r w:rsidR="00691E72">
                    <w:rPr>
                      <w:rFonts w:asciiTheme="majorHAnsi" w:hAnsiTheme="majorHAnsi"/>
                      <w:i/>
                      <w:sz w:val="18"/>
                      <w:szCs w:val="18"/>
                      <w:lang w:val="id-ID"/>
                    </w:rPr>
                    <w:t>2</w:t>
                  </w:r>
                  <w:r>
                    <w:rPr>
                      <w:rFonts w:asciiTheme="majorHAnsi" w:hAnsiTheme="majorHAnsi"/>
                      <w:i/>
                      <w:sz w:val="18"/>
                      <w:szCs w:val="18"/>
                      <w:lang w:val="id-ID"/>
                    </w:rPr>
                    <w:t>, No.</w:t>
                  </w:r>
                  <w:r>
                    <w:rPr>
                      <w:rFonts w:asciiTheme="majorHAnsi" w:hAnsiTheme="majorHAnsi"/>
                      <w:i/>
                      <w:sz w:val="18"/>
                      <w:szCs w:val="18"/>
                    </w:rPr>
                    <w:t>2</w:t>
                  </w:r>
                  <w:r w:rsidRPr="00F355CE">
                    <w:rPr>
                      <w:rFonts w:asciiTheme="majorHAnsi" w:hAnsiTheme="majorHAnsi"/>
                      <w:i/>
                      <w:sz w:val="18"/>
                      <w:szCs w:val="18"/>
                      <w:lang w:val="id-ID"/>
                    </w:rPr>
                    <w:t xml:space="preserve">, </w:t>
                  </w:r>
                  <w:r>
                    <w:rPr>
                      <w:rFonts w:asciiTheme="majorHAnsi" w:hAnsiTheme="majorHAnsi"/>
                      <w:i/>
                      <w:sz w:val="18"/>
                      <w:szCs w:val="18"/>
                    </w:rPr>
                    <w:t>Juli</w:t>
                  </w:r>
                  <w:r>
                    <w:rPr>
                      <w:rFonts w:asciiTheme="majorHAnsi" w:hAnsiTheme="majorHAnsi"/>
                      <w:i/>
                      <w:sz w:val="18"/>
                      <w:szCs w:val="18"/>
                      <w:lang w:val="id-ID"/>
                    </w:rPr>
                    <w:t xml:space="preserve"> 2</w:t>
                  </w:r>
                  <w:r>
                    <w:rPr>
                      <w:rFonts w:asciiTheme="majorHAnsi" w:hAnsiTheme="majorHAnsi"/>
                      <w:i/>
                      <w:sz w:val="18"/>
                      <w:szCs w:val="18"/>
                    </w:rPr>
                    <w:t>02</w:t>
                  </w:r>
                  <w:r>
                    <w:rPr>
                      <w:rFonts w:asciiTheme="majorHAnsi" w:hAnsiTheme="majorHAnsi"/>
                      <w:i/>
                      <w:sz w:val="18"/>
                      <w:szCs w:val="18"/>
                      <w:lang w:val="id-ID"/>
                    </w:rPr>
                    <w:t xml:space="preserve">1 : </w:t>
                  </w:r>
                  <w:r w:rsidR="00207A72">
                    <w:rPr>
                      <w:rFonts w:asciiTheme="majorHAnsi" w:hAnsiTheme="majorHAnsi"/>
                      <w:i/>
                      <w:sz w:val="18"/>
                      <w:szCs w:val="18"/>
                    </w:rPr>
                    <w:t>.</w:t>
                  </w:r>
                  <w:r w:rsidR="00FC5967">
                    <w:rPr>
                      <w:rFonts w:asciiTheme="majorHAnsi" w:hAnsiTheme="majorHAnsi"/>
                      <w:i/>
                      <w:sz w:val="18"/>
                      <w:szCs w:val="18"/>
                      <w:lang w:val="id-ID"/>
                    </w:rPr>
                    <w:t>41</w:t>
                  </w:r>
                  <w:r>
                    <w:rPr>
                      <w:rFonts w:asciiTheme="majorHAnsi" w:hAnsiTheme="majorHAnsi"/>
                      <w:i/>
                      <w:sz w:val="18"/>
                      <w:szCs w:val="18"/>
                      <w:lang w:val="id-ID"/>
                    </w:rPr>
                    <w:t>-</w:t>
                  </w:r>
                  <w:r w:rsidR="00202A2B">
                    <w:rPr>
                      <w:rFonts w:asciiTheme="majorHAnsi" w:hAnsiTheme="majorHAnsi"/>
                      <w:i/>
                      <w:sz w:val="18"/>
                      <w:szCs w:val="18"/>
                      <w:lang w:val="id-ID"/>
                    </w:rPr>
                    <w:t>47</w:t>
                  </w:r>
                  <w:r>
                    <w:rPr>
                      <w:rFonts w:asciiTheme="majorHAnsi" w:hAnsiTheme="majorHAnsi"/>
                      <w:i/>
                      <w:sz w:val="18"/>
                      <w:szCs w:val="18"/>
                    </w:rPr>
                    <w:t>.</w:t>
                  </w:r>
                </w:p>
                <w:p w:rsidR="0009182B" w:rsidRDefault="0009182B" w:rsidP="00EB23FD">
                  <w:pPr>
                    <w:pStyle w:val="Header"/>
                  </w:pPr>
                </w:p>
                <w:p w:rsidR="0009182B" w:rsidRDefault="0009182B" w:rsidP="00EB23FD"/>
              </w:txbxContent>
            </v:textbox>
          </v:shape>
        </w:pict>
      </w:r>
    </w:p>
    <w:p w:rsidR="00151FC0" w:rsidRPr="004A0AF5" w:rsidRDefault="00013D23" w:rsidP="00013D23">
      <w:pPr>
        <w:pStyle w:val="01judulartikel"/>
        <w:tabs>
          <w:tab w:val="center" w:pos="4677"/>
        </w:tabs>
        <w:jc w:val="both"/>
        <w:rPr>
          <w:sz w:val="22"/>
          <w:szCs w:val="22"/>
          <w:lang w:val="id-ID"/>
        </w:rPr>
      </w:pPr>
      <w:r w:rsidRPr="004A0AF5">
        <w:rPr>
          <w:sz w:val="22"/>
          <w:szCs w:val="22"/>
          <w:lang w:val="id-ID"/>
        </w:rPr>
        <w:tab/>
      </w:r>
    </w:p>
    <w:p w:rsidR="00456F0C" w:rsidRPr="004A0AF5" w:rsidRDefault="00456F0C" w:rsidP="00456F0C">
      <w:pPr>
        <w:pStyle w:val="01judulartikel"/>
        <w:jc w:val="both"/>
        <w:rPr>
          <w:sz w:val="22"/>
          <w:szCs w:val="22"/>
          <w:lang w:val="id-ID"/>
        </w:rPr>
      </w:pPr>
    </w:p>
    <w:p w:rsidR="00DD0207" w:rsidRPr="004A0AF5" w:rsidRDefault="005A453A" w:rsidP="00456F0C">
      <w:pPr>
        <w:pStyle w:val="01judulartikel"/>
        <w:jc w:val="both"/>
        <w:rPr>
          <w:caps w:val="0"/>
          <w:sz w:val="22"/>
          <w:szCs w:val="22"/>
          <w:lang w:val="id-ID"/>
        </w:rPr>
      </w:pPr>
      <w:r w:rsidRPr="005A453A">
        <w:rPr>
          <w:noProof/>
          <w:sz w:val="22"/>
          <w:szCs w:val="22"/>
          <w:lang w:val="en-US" w:eastAsia="en-US"/>
        </w:rPr>
        <w:pict>
          <v:line id="Straight Connector 7" o:spid="_x0000_s1031" style="position:absolute;left:0;text-align:left;z-index:251665408;visibility:visible"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" strokecolor="black [3213]" strokeweight="1pt"/>
        </w:pict>
      </w:r>
      <w:r w:rsidRPr="005A453A">
        <w:rPr>
          <w:noProof/>
          <w:sz w:val="22"/>
          <w:szCs w:val="22"/>
          <w:lang w:val="en-US" w:eastAsia="en-US"/>
        </w:rPr>
        <w:pict>
          <v:line id="Straight Connector 8" o:spid="_x0000_s1030" style="position:absolute;left:0;text-align:left;z-index:251662336;visibility:visible"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" strokecolor="black [3213]" strokeweight="2.75pt"/>
        </w:pict>
      </w:r>
    </w:p>
    <w:p w:rsidR="00C10097" w:rsidRPr="00CE0837" w:rsidRDefault="00C10097" w:rsidP="00CE0837">
      <w:pPr>
        <w:pStyle w:val="01judulartikel"/>
        <w:spacing w:before="0"/>
        <w:rPr>
          <w:sz w:val="24"/>
          <w:szCs w:val="24"/>
        </w:rPr>
      </w:pPr>
      <w:r w:rsidRPr="00CE0837">
        <w:rPr>
          <w:sz w:val="24"/>
          <w:szCs w:val="24"/>
        </w:rPr>
        <w:t xml:space="preserve">PENGARUH PEMBERIAN ADSORBEN CANGKANG LANGKITANG </w:t>
      </w:r>
    </w:p>
    <w:p w:rsidR="005F7632" w:rsidRPr="00CE0837" w:rsidRDefault="00C10097" w:rsidP="00CE0837">
      <w:pPr>
        <w:pStyle w:val="01judulartikel"/>
        <w:spacing w:before="0"/>
        <w:rPr>
          <w:sz w:val="24"/>
          <w:szCs w:val="24"/>
        </w:rPr>
      </w:pPr>
      <w:r w:rsidRPr="00CE0837">
        <w:rPr>
          <w:sz w:val="24"/>
          <w:szCs w:val="24"/>
        </w:rPr>
        <w:t xml:space="preserve">(Faunus ater) UNTUK MEREDUKSI KADAR AMONIA PADA MEDIA </w:t>
      </w:r>
    </w:p>
    <w:p w:rsidR="00CE0837" w:rsidRPr="00CE0837" w:rsidRDefault="00C10097" w:rsidP="00CE0837">
      <w:pPr>
        <w:pStyle w:val="01judulartikel"/>
        <w:spacing w:before="0"/>
        <w:rPr>
          <w:sz w:val="24"/>
          <w:szCs w:val="24"/>
          <w:lang w:val="id-ID"/>
        </w:rPr>
      </w:pPr>
      <w:r w:rsidRPr="00CE0837">
        <w:rPr>
          <w:sz w:val="24"/>
          <w:szCs w:val="24"/>
        </w:rPr>
        <w:t>BUDIDAYA BENIH IKAN NILA (Oreochromis niloticus)</w:t>
      </w:r>
    </w:p>
    <w:p w:rsidR="00007D53" w:rsidRPr="00CE0837" w:rsidRDefault="0023638D" w:rsidP="00CE0837">
      <w:pPr>
        <w:pStyle w:val="02penulis"/>
      </w:pPr>
      <w:r w:rsidRPr="00CE0837">
        <w:t>Azwar Thaib</w:t>
      </w:r>
      <w:r w:rsidRPr="00CE0837">
        <w:rPr>
          <w:vertAlign w:val="superscript"/>
        </w:rPr>
        <w:t>1</w:t>
      </w:r>
      <w:r w:rsidRPr="00CE0837">
        <w:t xml:space="preserve">, </w:t>
      </w:r>
      <w:r w:rsidR="00C10097" w:rsidRPr="00CE0837">
        <w:t>Elmi Wati</w:t>
      </w:r>
      <w:r w:rsidR="00B74311" w:rsidRPr="00B74311">
        <w:rPr>
          <w:vertAlign w:val="superscript"/>
          <w:lang w:val="id-ID"/>
        </w:rPr>
        <w:t>*</w:t>
      </w:r>
      <w:r w:rsidR="00C10097" w:rsidRPr="00CE0837">
        <w:rPr>
          <w:vertAlign w:val="superscript"/>
        </w:rPr>
        <w:t>1</w:t>
      </w:r>
      <w:r w:rsidR="00007D53" w:rsidRPr="00CE0837">
        <w:t>,</w:t>
      </w:r>
      <w:r w:rsidR="004A0AF5" w:rsidRPr="00CE0837">
        <w:t xml:space="preserve"> Lia Handayan</w:t>
      </w:r>
      <w:r w:rsidR="001D378F" w:rsidRPr="00CE0837">
        <w:t>i</w:t>
      </w:r>
      <w:r w:rsidR="00291AFC" w:rsidRPr="00CE0837">
        <w:rPr>
          <w:vertAlign w:val="superscript"/>
        </w:rPr>
        <w:t>2</w:t>
      </w:r>
      <w:r w:rsidR="00C10097" w:rsidRPr="00CE0837">
        <w:t xml:space="preserve">, </w:t>
      </w:r>
      <w:r w:rsidR="001D378F" w:rsidRPr="00CE0837">
        <w:t>Nurhayati</w:t>
      </w:r>
      <w:r w:rsidRPr="00CE0837">
        <w:rPr>
          <w:vertAlign w:val="superscript"/>
        </w:rPr>
        <w:t>1</w:t>
      </w:r>
    </w:p>
    <w:p w:rsidR="00CA0319" w:rsidRPr="00CE0837" w:rsidRDefault="00620DD6" w:rsidP="00CE0837">
      <w:pPr>
        <w:pStyle w:val="03almtpenulis"/>
        <w:jc w:val="left"/>
      </w:pPr>
      <w:r w:rsidRPr="00CE0837">
        <w:rPr>
          <w:vertAlign w:val="superscript"/>
        </w:rPr>
        <w:t>1</w:t>
      </w:r>
      <w:r w:rsidR="00ED072B" w:rsidRPr="00CE0837">
        <w:t xml:space="preserve">Budidaya Perairan, </w:t>
      </w:r>
      <w:r w:rsidR="001D378F" w:rsidRPr="00CE0837">
        <w:t>Fakultas Perikanan</w:t>
      </w:r>
      <w:r w:rsidR="00DD0207" w:rsidRPr="00CE0837">
        <w:t xml:space="preserve">, </w:t>
      </w:r>
      <w:r w:rsidR="00CA0319" w:rsidRPr="00CE0837">
        <w:t>Universitas Abulyatama,</w:t>
      </w:r>
      <w:r w:rsidR="00B74311">
        <w:t xml:space="preserve"> Aceh Besar, 23372</w:t>
      </w:r>
      <w:r w:rsidR="00ED072B" w:rsidRPr="00CE0837">
        <w:t>.</w:t>
      </w:r>
    </w:p>
    <w:p w:rsidR="00ED072B" w:rsidRPr="00CE0837" w:rsidRDefault="00ED072B" w:rsidP="00CE0837">
      <w:pPr>
        <w:pStyle w:val="03almtpenulis"/>
        <w:jc w:val="left"/>
      </w:pPr>
      <w:r w:rsidRPr="00CE0837">
        <w:rPr>
          <w:vertAlign w:val="superscript"/>
        </w:rPr>
        <w:t>2</w:t>
      </w:r>
      <w:r w:rsidRPr="00CE0837">
        <w:t>Teknologi Hasil Perikanan, Fakultas perikanan, Universitas Abulyatama, Aceh Besar, 23372</w:t>
      </w:r>
    </w:p>
    <w:p w:rsidR="00151FC0" w:rsidRPr="00CE0837" w:rsidRDefault="00B74311" w:rsidP="00CE0837">
      <w:pPr>
        <w:pStyle w:val="03almtpenulis"/>
        <w:jc w:val="left"/>
      </w:pPr>
      <w:r>
        <w:rPr>
          <w:lang w:val="id-ID"/>
        </w:rPr>
        <w:t>*</w:t>
      </w:r>
      <w:r w:rsidR="004D5FB8" w:rsidRPr="00CE0837">
        <w:t>E</w:t>
      </w:r>
      <w:r w:rsidR="008B7192" w:rsidRPr="00CE0837">
        <w:t>mail</w:t>
      </w:r>
      <w:bookmarkStart w:id="0" w:name="_GoBack"/>
      <w:bookmarkEnd w:id="0"/>
      <w:r w:rsidR="00CA0319" w:rsidRPr="00CE0837">
        <w:t xml:space="preserve"> </w:t>
      </w:r>
      <w:r w:rsidR="00ED072B" w:rsidRPr="00CE0837">
        <w:t xml:space="preserve">korespondensi: </w:t>
      </w:r>
      <w:r>
        <w:rPr>
          <w:lang w:val="id-ID"/>
        </w:rPr>
        <w:t>e</w:t>
      </w:r>
      <w:r w:rsidR="00CA0319" w:rsidRPr="00CE0837">
        <w:t>lmiwati06@gmail.com</w:t>
      </w:r>
    </w:p>
    <w:p w:rsidR="008B7192" w:rsidRPr="004A0AF5" w:rsidRDefault="008B7192" w:rsidP="008B7192">
      <w:pPr>
        <w:pStyle w:val="03almtpenulis"/>
        <w:rPr>
          <w:szCs w:val="22"/>
          <w:lang w:val="id-ID"/>
        </w:rPr>
      </w:pPr>
    </w:p>
    <w:p w:rsidR="00075496" w:rsidRPr="004A0AF5" w:rsidRDefault="005A453A" w:rsidP="00ED072B">
      <w:pPr>
        <w:pStyle w:val="03almtpenulis"/>
        <w:ind w:firstLine="0"/>
        <w:jc w:val="both"/>
        <w:rPr>
          <w:szCs w:val="22"/>
          <w:lang w:val="id-ID"/>
        </w:rPr>
      </w:pPr>
      <w:r w:rsidRPr="005A453A">
        <w:rPr>
          <w:noProof/>
          <w:szCs w:val="22"/>
          <w:lang w:val="en-US" w:eastAsia="en-US"/>
        </w:rPr>
        <w:pict>
          <v:line id="Straight Connector 13" o:spid="_x0000_s1029" style="position:absolute;left:0;text-align:left;flip:y;z-index:251666432;visibility:visible;mso-wrap-distance-top:-3e-5mm;mso-wrap-distance-bottom:-3e-5mm;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w:r>
      <w:r w:rsidR="000A536E" w:rsidRPr="004A0AF5">
        <w:rPr>
          <w:szCs w:val="22"/>
          <w:lang w:val="id-ID"/>
        </w:rPr>
        <w:t xml:space="preserve">Diterima </w:t>
      </w:r>
      <w:r w:rsidR="00335C90">
        <w:rPr>
          <w:szCs w:val="22"/>
          <w:lang w:val="id-ID"/>
        </w:rPr>
        <w:t>2</w:t>
      </w:r>
      <w:r w:rsidR="00870EF6" w:rsidRPr="004A0AF5">
        <w:rPr>
          <w:szCs w:val="22"/>
          <w:lang w:val="en-US"/>
        </w:rPr>
        <w:t xml:space="preserve"> </w:t>
      </w:r>
      <w:r w:rsidR="00335C90">
        <w:rPr>
          <w:szCs w:val="22"/>
          <w:lang w:val="en-US"/>
        </w:rPr>
        <w:t>Ju</w:t>
      </w:r>
      <w:r w:rsidR="00335C90">
        <w:rPr>
          <w:szCs w:val="22"/>
          <w:lang w:val="id-ID"/>
        </w:rPr>
        <w:t>n</w:t>
      </w:r>
      <w:r w:rsidR="00335C90">
        <w:rPr>
          <w:szCs w:val="22"/>
          <w:lang w:val="en-US"/>
        </w:rPr>
        <w:t>i</w:t>
      </w:r>
      <w:r w:rsidR="00CA0319" w:rsidRPr="004A0AF5">
        <w:rPr>
          <w:szCs w:val="22"/>
          <w:lang w:val="en-US"/>
        </w:rPr>
        <w:t xml:space="preserve"> 202</w:t>
      </w:r>
      <w:r w:rsidR="00CA0319" w:rsidRPr="004A0AF5">
        <w:rPr>
          <w:szCs w:val="22"/>
          <w:lang w:val="id-ID"/>
        </w:rPr>
        <w:t>1</w:t>
      </w:r>
      <w:r w:rsidR="00075496" w:rsidRPr="004A0AF5">
        <w:rPr>
          <w:szCs w:val="22"/>
          <w:lang w:val="id-ID"/>
        </w:rPr>
        <w:t>;</w:t>
      </w:r>
      <w:r w:rsidR="00870EF6" w:rsidRPr="004A0AF5">
        <w:rPr>
          <w:szCs w:val="22"/>
          <w:lang w:val="id-ID"/>
        </w:rPr>
        <w:t xml:space="preserve"> Disetujui</w:t>
      </w:r>
      <w:r w:rsidR="00335C90">
        <w:rPr>
          <w:szCs w:val="22"/>
          <w:lang w:val="en-US"/>
        </w:rPr>
        <w:t xml:space="preserve"> </w:t>
      </w:r>
      <w:r w:rsidR="00335C90">
        <w:rPr>
          <w:szCs w:val="22"/>
          <w:lang w:val="id-ID"/>
        </w:rPr>
        <w:t>12</w:t>
      </w:r>
      <w:r w:rsidR="00335C90">
        <w:rPr>
          <w:szCs w:val="22"/>
          <w:lang w:val="en-US"/>
        </w:rPr>
        <w:t xml:space="preserve"> J</w:t>
      </w:r>
      <w:r w:rsidR="00335C90">
        <w:rPr>
          <w:szCs w:val="22"/>
          <w:lang w:val="id-ID"/>
        </w:rPr>
        <w:t>uni</w:t>
      </w:r>
      <w:r w:rsidR="00CA0319" w:rsidRPr="004A0AF5">
        <w:rPr>
          <w:szCs w:val="22"/>
          <w:lang w:val="en-US"/>
        </w:rPr>
        <w:t xml:space="preserve"> 202</w:t>
      </w:r>
      <w:r w:rsidR="00CA0319" w:rsidRPr="004A0AF5">
        <w:rPr>
          <w:szCs w:val="22"/>
          <w:lang w:val="id-ID"/>
        </w:rPr>
        <w:t>1</w:t>
      </w:r>
      <w:r w:rsidR="008F784D" w:rsidRPr="004A0AF5">
        <w:rPr>
          <w:szCs w:val="22"/>
          <w:lang w:val="id-ID"/>
        </w:rPr>
        <w:t>;</w:t>
      </w:r>
      <w:r w:rsidR="00870EF6" w:rsidRPr="004A0AF5">
        <w:rPr>
          <w:szCs w:val="22"/>
          <w:lang w:val="id-ID"/>
        </w:rPr>
        <w:t xml:space="preserve"> Dipublikasi</w:t>
      </w:r>
      <w:r w:rsidR="00335C90">
        <w:rPr>
          <w:szCs w:val="22"/>
          <w:lang w:val="en-US"/>
        </w:rPr>
        <w:t xml:space="preserve"> </w:t>
      </w:r>
      <w:r w:rsidR="00335C90">
        <w:rPr>
          <w:szCs w:val="22"/>
          <w:lang w:val="id-ID"/>
        </w:rPr>
        <w:t>4</w:t>
      </w:r>
      <w:r w:rsidR="00335C90">
        <w:rPr>
          <w:szCs w:val="22"/>
          <w:lang w:val="en-US"/>
        </w:rPr>
        <w:t xml:space="preserve"> J</w:t>
      </w:r>
      <w:r w:rsidR="00335C90">
        <w:rPr>
          <w:szCs w:val="22"/>
          <w:lang w:val="id-ID"/>
        </w:rPr>
        <w:t>uli</w:t>
      </w:r>
      <w:r w:rsidR="00CA0319" w:rsidRPr="004A0AF5">
        <w:rPr>
          <w:szCs w:val="22"/>
          <w:lang w:val="en-US"/>
        </w:rPr>
        <w:t xml:space="preserve"> 202</w:t>
      </w:r>
      <w:r w:rsidR="00CA0319" w:rsidRPr="004A0AF5">
        <w:rPr>
          <w:szCs w:val="22"/>
          <w:lang w:val="id-ID"/>
        </w:rPr>
        <w:t>1</w:t>
      </w:r>
    </w:p>
    <w:p w:rsidR="00FC0FBA" w:rsidRPr="004A0AF5" w:rsidRDefault="00FC0FBA" w:rsidP="00FC0FBA">
      <w:pPr>
        <w:pStyle w:val="03almtpenulis"/>
        <w:ind w:firstLine="0"/>
        <w:jc w:val="left"/>
        <w:rPr>
          <w:rFonts w:cs="Arial"/>
          <w:i/>
          <w:kern w:val="0"/>
          <w:szCs w:val="22"/>
          <w:lang w:val="id-ID"/>
        </w:rPr>
      </w:pPr>
    </w:p>
    <w:p w:rsidR="00327C06" w:rsidRPr="00327C06" w:rsidRDefault="00FC0FBA" w:rsidP="00CE0837">
      <w:pPr>
        <w:pStyle w:val="04abstractEnglish"/>
        <w:rPr>
          <w:bCs/>
        </w:rPr>
      </w:pPr>
      <w:r w:rsidRPr="00327C06">
        <w:rPr>
          <w:b/>
        </w:rPr>
        <w:t>Abstract:</w:t>
      </w:r>
      <w:r w:rsidRPr="00327C06">
        <w:t xml:space="preserve"> </w:t>
      </w:r>
      <w:r w:rsidR="009872D1" w:rsidRPr="00327C06">
        <w:t xml:space="preserve"> </w:t>
      </w:r>
      <w:r w:rsidR="00327C06" w:rsidRPr="00327C06">
        <w:t>The water quality is an important factor and extremely effecting the cultivation environment. In certain condition, the quality of water is also influenced by some factors such as physical and chemical factors.</w:t>
      </w:r>
      <w:r w:rsidR="002350D2">
        <w:t xml:space="preserve"> </w:t>
      </w:r>
      <w:r w:rsidR="00327C06" w:rsidRPr="00327C06">
        <w:t>The langkitang shell (</w:t>
      </w:r>
      <w:r w:rsidR="00327C06" w:rsidRPr="00327C06">
        <w:rPr>
          <w:iCs/>
        </w:rPr>
        <w:t>Faunus ater</w:t>
      </w:r>
      <w:r w:rsidR="00327C06" w:rsidRPr="00327C06">
        <w:t>) is a waste</w:t>
      </w:r>
      <w:r w:rsidR="00B4694C">
        <w:t xml:space="preserve"> </w:t>
      </w:r>
      <w:r w:rsidR="00327C06" w:rsidRPr="00327C06">
        <w:t>that can be used as an adsorbent because it contains</w:t>
      </w:r>
      <w:r w:rsidR="00A02704">
        <w:t xml:space="preserve"> </w:t>
      </w:r>
      <w:r w:rsidR="00327C06" w:rsidRPr="00327C06">
        <w:t xml:space="preserve">the </w:t>
      </w:r>
      <w:r w:rsidR="00ED2EC6">
        <w:t>derivative calcium from CaCO</w:t>
      </w:r>
      <w:r w:rsidR="00ED2EC6" w:rsidRPr="00ED2EC6">
        <w:rPr>
          <w:vertAlign w:val="subscript"/>
        </w:rPr>
        <w:t>3</w:t>
      </w:r>
      <w:r w:rsidR="00327C06" w:rsidRPr="00327C06">
        <w:t xml:space="preserve"> that have a particular kind ofpores that is able to bind the</w:t>
      </w:r>
      <w:r w:rsidR="00B4694C">
        <w:t xml:space="preserve"> </w:t>
      </w:r>
      <w:r w:rsidR="00327C06" w:rsidRPr="00327C06">
        <w:t>metal ions.</w:t>
      </w:r>
      <w:r w:rsidR="002350D2">
        <w:t xml:space="preserve"> </w:t>
      </w:r>
      <w:r w:rsidR="00327C06" w:rsidRPr="00327C06">
        <w:t>The langkitang shell</w:t>
      </w:r>
      <w:r w:rsidR="00A02704">
        <w:t xml:space="preserve"> </w:t>
      </w:r>
      <w:r w:rsidR="00327C06" w:rsidRPr="00327C06">
        <w:t>calcium characteristic</w:t>
      </w:r>
      <w:r w:rsidR="00A02704">
        <w:t xml:space="preserve"> </w:t>
      </w:r>
      <w:r w:rsidR="00ED2EC6">
        <w:t>formed to CaCO</w:t>
      </w:r>
      <w:r w:rsidR="00ED2EC6" w:rsidRPr="00ED2EC6">
        <w:rPr>
          <w:vertAlign w:val="subscript"/>
        </w:rPr>
        <w:t>3</w:t>
      </w:r>
      <w:r w:rsidR="00327C06" w:rsidRPr="00327C06">
        <w:t xml:space="preserve"> after the calcination process at about 800°C temperature in 2 hours.</w:t>
      </w:r>
      <w:r w:rsidR="002350D2">
        <w:t xml:space="preserve"> </w:t>
      </w:r>
      <w:r w:rsidR="00327C06" w:rsidRPr="00327C06">
        <w:t>The BET characteristics</w:t>
      </w:r>
      <w:r w:rsidR="00A02704">
        <w:t xml:space="preserve"> </w:t>
      </w:r>
      <w:r w:rsidR="00327C06" w:rsidRPr="00327C06">
        <w:t>analysis showed that</w:t>
      </w:r>
      <w:r w:rsidR="00A02704">
        <w:t xml:space="preserve"> </w:t>
      </w:r>
      <w:r w:rsidR="00327C06" w:rsidRPr="00327C06">
        <w:t>the langkitang shell absorbent has the volume of 0,004 cc/g micropores, the surface area of 10,791 m²/g, the micropores area surface of 11,375 m²/g, and the pore radius of 16,075 Ȧ.</w:t>
      </w:r>
      <w:r w:rsidR="002350D2">
        <w:t xml:space="preserve"> </w:t>
      </w:r>
      <w:r w:rsidR="00327C06" w:rsidRPr="00327C06">
        <w:t xml:space="preserve">This </w:t>
      </w:r>
      <w:r w:rsidR="003E2367">
        <w:t xml:space="preserve">research was conducted in 45 days  using deskriptive data analysis </w:t>
      </w:r>
      <w:r w:rsidR="00A02704">
        <w:t xml:space="preserve"> </w:t>
      </w:r>
      <w:r w:rsidR="003E2367">
        <w:t xml:space="preserve"> </w:t>
      </w:r>
      <w:r w:rsidR="00327C06" w:rsidRPr="00327C06">
        <w:t>with a series of treatments. Treatment A (without adding</w:t>
      </w:r>
      <w:r w:rsidR="00A02704">
        <w:t xml:space="preserve"> </w:t>
      </w:r>
      <w:r w:rsidR="00327C06" w:rsidRPr="00327C06">
        <w:t>langkitang shell adsorbent), Treatment B (by adding 0,5% of langkitang shell adsorbent, Treatment C (</w:t>
      </w:r>
      <w:r w:rsidR="002350D2">
        <w:t xml:space="preserve">by adding 1% of </w:t>
      </w:r>
      <w:r w:rsidR="00327C06" w:rsidRPr="00327C06">
        <w:t xml:space="preserve"> langkitang shell adsorbent, and Tretment D (by icreasing langkitang shell adsorbent to 1,5%).</w:t>
      </w:r>
      <w:r w:rsidR="00A02704">
        <w:t xml:space="preserve"> </w:t>
      </w:r>
      <w:r w:rsidR="00327C06" w:rsidRPr="00327C06">
        <w:t>The results showed that the additionof langkitang shell adsorbent is able to reduce the ammonia level in Treatement B with 0,0091 mg/l value, followed by Treatment C (1%) with 0,075 mg/l ammonia value.</w:t>
      </w:r>
      <w:r w:rsidR="002350D2">
        <w:t xml:space="preserve"> </w:t>
      </w:r>
      <w:r w:rsidR="00327C06" w:rsidRPr="00327C06">
        <w:t>Whilst the</w:t>
      </w:r>
      <w:r w:rsidR="00A02704">
        <w:t xml:space="preserve"> </w:t>
      </w:r>
      <w:r w:rsidR="00327C06" w:rsidRPr="00327C06">
        <w:t>ammonia value in Treatment A</w:t>
      </w:r>
      <w:r w:rsidR="00B95A57">
        <w:t xml:space="preserve"> </w:t>
      </w:r>
      <w:r w:rsidR="00327C06" w:rsidRPr="00327C06">
        <w:t>in</w:t>
      </w:r>
      <w:r w:rsidR="00B95A57">
        <w:t xml:space="preserve"> </w:t>
      </w:r>
      <w:r w:rsidR="00327C06" w:rsidRPr="00327C06">
        <w:t>creased (0%) with 0,134 mg/l ammonia level and Treatment D (1,5%) with 0,166 mg/l ammonia level with the temperature rate</w:t>
      </w:r>
      <w:r w:rsidR="00B95A57">
        <w:t xml:space="preserve"> of </w:t>
      </w:r>
      <w:r w:rsidR="00327C06" w:rsidRPr="00327C06">
        <w:t xml:space="preserve"> </w:t>
      </w:r>
      <w:r w:rsidR="00327C06" w:rsidRPr="00327C06">
        <w:rPr>
          <w:bCs/>
        </w:rPr>
        <w:t>28-30</w:t>
      </w:r>
      <w:r w:rsidR="00327C06" w:rsidRPr="00327C06">
        <w:rPr>
          <w:bCs/>
          <w:vertAlign w:val="superscript"/>
        </w:rPr>
        <w:t>0</w:t>
      </w:r>
      <w:r w:rsidR="00327C06" w:rsidRPr="00327C06">
        <w:rPr>
          <w:bCs/>
        </w:rPr>
        <w:t>C and pH 7-8.</w:t>
      </w:r>
    </w:p>
    <w:p w:rsidR="00327C06" w:rsidRPr="00327C06" w:rsidRDefault="00327C06" w:rsidP="00327C06">
      <w:pPr>
        <w:ind w:firstLine="0"/>
        <w:rPr>
          <w:lang w:val="id-ID"/>
        </w:rPr>
      </w:pPr>
    </w:p>
    <w:p w:rsidR="00A0223B" w:rsidRPr="0002085A" w:rsidRDefault="00327C06" w:rsidP="0002085A">
      <w:pPr>
        <w:pStyle w:val="04bkeywords"/>
      </w:pPr>
      <w:r w:rsidRPr="00327C06">
        <w:t>Keywords: adsorbent, ammonia, langkitang shell, tilapia, growth.</w:t>
      </w:r>
    </w:p>
    <w:p w:rsidR="00CA0319" w:rsidRPr="0002085A" w:rsidRDefault="00F05E2B" w:rsidP="0002085A">
      <w:pPr>
        <w:pStyle w:val="05abstrakIndo"/>
      </w:pPr>
      <w:r w:rsidRPr="00327C06">
        <w:rPr>
          <w:b/>
        </w:rPr>
        <w:t>Abstrak</w:t>
      </w:r>
      <w:r w:rsidRPr="00327C06">
        <w:t>:</w:t>
      </w:r>
      <w:r w:rsidR="00CA0319" w:rsidRPr="00327C06">
        <w:t xml:space="preserve"> Kualitas air merupaka faktor yang sangat penting dan sangat berpengaruh dalam lingkungan budidaya, kualitas air juga di pengaruhi oleh beberapa faktor seperti faktor fisika dan kimia. Cangkang langkitang </w:t>
      </w:r>
      <w:r w:rsidR="00CA0319" w:rsidRPr="00327C06">
        <w:rPr>
          <w:i/>
        </w:rPr>
        <w:t>(Faunus ater)</w:t>
      </w:r>
      <w:r w:rsidR="00CA0319" w:rsidRPr="00327C06">
        <w:t xml:space="preserve"> merupakan limbah yang dapat di gunakan sebagai adorben, karena mengandung kalsium turunan dari CaCO</w:t>
      </w:r>
      <w:r w:rsidR="00CA0319" w:rsidRPr="00327C06">
        <w:rPr>
          <w:vertAlign w:val="subscript"/>
        </w:rPr>
        <w:t>3</w:t>
      </w:r>
      <w:r w:rsidR="00CA0319" w:rsidRPr="00327C06">
        <w:t xml:space="preserve"> yang secara fisik memiliki pori-pori yang mampu mengikat ion logam. Karakteristik cangkang langkitang kalsium yang berbentuk CaCO</w:t>
      </w:r>
      <w:r w:rsidR="00CA0319" w:rsidRPr="00327C06">
        <w:rPr>
          <w:vertAlign w:val="subscript"/>
        </w:rPr>
        <w:t>3</w:t>
      </w:r>
      <w:r w:rsidR="00CA0319" w:rsidRPr="00327C06">
        <w:t xml:space="preserve"> setelah di kalsinasi pada suhu 800</w:t>
      </w:r>
      <w:r w:rsidR="00CA0319" w:rsidRPr="00327C06">
        <w:rPr>
          <w:vertAlign w:val="superscript"/>
        </w:rPr>
        <w:t>o</w:t>
      </w:r>
      <w:r w:rsidR="00CA0319" w:rsidRPr="00327C06">
        <w:t>C selama 2 jam. Dengan karakteristik analisa BET adorben cangkang langkitang memiliki volume mikropori 0,004 cc/g, luas permukaan 10,791 m</w:t>
      </w:r>
      <w:r w:rsidR="00CA0319" w:rsidRPr="00327C06">
        <w:rPr>
          <w:vertAlign w:val="superscript"/>
        </w:rPr>
        <w:t>2</w:t>
      </w:r>
      <w:r w:rsidR="00CA0319" w:rsidRPr="00327C06">
        <w:t>/g, luas permukaan mikropori 11,375 m</w:t>
      </w:r>
      <w:r w:rsidR="00CA0319" w:rsidRPr="00327C06">
        <w:rPr>
          <w:vertAlign w:val="superscript"/>
        </w:rPr>
        <w:t>2</w:t>
      </w:r>
      <w:r w:rsidR="00CA0319" w:rsidRPr="00327C06">
        <w:t xml:space="preserve">/g, dan radius pori-pori 16,075 Ȧ. Penelitian ini di laksanakan selama 45 hari, dengan menggunakan </w:t>
      </w:r>
      <w:r w:rsidR="00E06856">
        <w:t xml:space="preserve">analisis data secara deskriptif </w:t>
      </w:r>
      <w:r w:rsidR="00CA0319" w:rsidRPr="00327C06">
        <w:t xml:space="preserve"> dengan perlakuan A (tanpa penambahan adsorben cangkang langkitang), B (penambahan adsorben cangkang langkitang sebanyak 0,5%), C (penambahan adsorben cangkang langkitang 1%) dan D (penambahan adsorben cangkang langkitang sebanyak 1,5%). Hasil penelitian menunjukkan bahwa penambahan adsorben cangkang langkitang mampu mereduksi amoniak pada perlakuan B </w:t>
      </w:r>
      <w:r w:rsidR="00CA0319" w:rsidRPr="00327C06">
        <w:lastRenderedPageBreak/>
        <w:t>dengan penambahan adsorben sebanyak 0,5% yang memiliki nilai 0,091 mg/l disusul pada perlakuan C (1%) dengan nilai amonia 0,075 mg/l. Sedangkan nilai amoniak yang mengalami peningkatan pada perlakuan A (0%) dengan kadar amoniak 0,134 mg/l dan perlakuan D (1,5%) dengan kadar amoniak 0,166 mg/l, dengan nilai  suhu kisaran 28-30</w:t>
      </w:r>
      <w:r w:rsidR="00CA0319" w:rsidRPr="00327C06">
        <w:rPr>
          <w:vertAlign w:val="superscript"/>
        </w:rPr>
        <w:t>0</w:t>
      </w:r>
      <w:r w:rsidR="00CA0319" w:rsidRPr="00327C06">
        <w:t>C dan pH 7-8.</w:t>
      </w:r>
    </w:p>
    <w:p w:rsidR="00A0223B" w:rsidRDefault="00CA0319" w:rsidP="00CE0837">
      <w:pPr>
        <w:pStyle w:val="05bkatakunci"/>
        <w:rPr>
          <w:lang w:val="id-ID"/>
        </w:rPr>
      </w:pPr>
      <w:r w:rsidRPr="00327C06">
        <w:t>Kata kunci: Adsorben, Amoniak, Cangkang Langkitang, Ikan Nila, Pertumbuhan</w:t>
      </w:r>
    </w:p>
    <w:p w:rsidR="00CE0837" w:rsidRPr="00CE0837" w:rsidRDefault="00CE0837" w:rsidP="00CE0837">
      <w:pPr>
        <w:pStyle w:val="06Pendahuluan"/>
      </w:pPr>
    </w:p>
    <w:p w:rsidR="00A0223B" w:rsidRPr="00F605AB" w:rsidRDefault="00327C06" w:rsidP="00CE0837">
      <w:pPr>
        <w:pStyle w:val="06Pendahuluan"/>
        <w:rPr>
          <w:b/>
        </w:rPr>
        <w:sectPr w:rsidR="00A0223B" w:rsidRPr="00F605AB" w:rsidSect="00A0223B">
          <w:headerReference w:type="even" r:id="rId9"/>
          <w:headerReference w:type="default" r:id="rId10"/>
          <w:footerReference w:type="even" r:id="rId11"/>
          <w:footerReference w:type="default" r:id="rId12"/>
          <w:type w:val="nextColumn"/>
          <w:pgSz w:w="12191" w:h="16840" w:code="9"/>
          <w:pgMar w:top="1701" w:right="1418" w:bottom="1418" w:left="1418" w:header="709" w:footer="1157" w:gutter="0"/>
          <w:pgNumType w:start="99"/>
          <w:cols w:space="709"/>
          <w:docGrid w:linePitch="360"/>
        </w:sectPr>
      </w:pPr>
      <w:r w:rsidRPr="00F605AB">
        <w:rPr>
          <w:b/>
          <w:kern w:val="0"/>
          <w:lang w:eastAsia="en-US"/>
        </w:rPr>
        <w:t>I</w:t>
      </w:r>
      <w:r w:rsidR="00A46722" w:rsidRPr="00F605AB">
        <w:rPr>
          <w:b/>
          <w:kern w:val="0"/>
          <w:lang w:eastAsia="en-US"/>
        </w:rPr>
        <w:tab/>
      </w:r>
      <w:r w:rsidR="00A0223B" w:rsidRPr="00F605AB">
        <w:rPr>
          <w:b/>
          <w:szCs w:val="22"/>
        </w:rPr>
        <w:t>PENDAHULUAN</w:t>
      </w:r>
      <w:r w:rsidR="00A0223B" w:rsidRPr="00F605AB">
        <w:rPr>
          <w:b/>
          <w:kern w:val="0"/>
          <w:lang w:eastAsia="en-US"/>
        </w:rPr>
        <w:t xml:space="preserve"> </w:t>
      </w:r>
    </w:p>
    <w:p w:rsidR="0048669A" w:rsidRPr="00A46722" w:rsidRDefault="0048669A" w:rsidP="00CE0837">
      <w:pPr>
        <w:pStyle w:val="08paragraf"/>
      </w:pPr>
      <w:r w:rsidRPr="00A46722">
        <w:lastRenderedPageBreak/>
        <w:t>Ikan nila (</w:t>
      </w:r>
      <w:r w:rsidRPr="00A46722">
        <w:rPr>
          <w:i/>
        </w:rPr>
        <w:t xml:space="preserve">Oreochromis niloticus) </w:t>
      </w:r>
      <w:r w:rsidRPr="00A46722">
        <w:t xml:space="preserve">merupakan salah satu jenis ikan air tawar yang relatif digemari oleh masyarakat karena budidaya yang tergolong mudah, rasa daging yang enak dan harga yang relatif terjangkau. Ikan nila juga mempunyai nilai produktivitas yang cukup tinggi. Jika ditinjau dari segi pertumbuhan, ikan nila adalah jenis ikan yang memiliki laju pertumbuhan yang cepat. Selain itu ikan nila turut menjadi salah satu komoditas unggul dalam program nasional. Program nasional tersebut berkaitan dengan pembudidayaan dan pengembangan ikan nila dalam pasar lokal maupun ekspor. Namun terkadang budidaya ikan nila juga memiliki kendala seperti tingkat kelangsungan hidup yang rendah dan harga pakan yang mahal. </w:t>
      </w:r>
    </w:p>
    <w:p w:rsidR="0048669A" w:rsidRPr="00A46722" w:rsidRDefault="0048669A" w:rsidP="00CE0837">
      <w:pPr>
        <w:pStyle w:val="08paragraf"/>
        <w:rPr>
          <w:szCs w:val="22"/>
        </w:rPr>
      </w:pPr>
      <w:r w:rsidRPr="00A46722">
        <w:rPr>
          <w:szCs w:val="22"/>
        </w:rPr>
        <w:t>Pertumbuhan dan kelangsungan hidup ikan dipengaruhi oleh dua faktor yaitu faktor internal dan faktor eksternal. Faktor internal diantaranya seperti jenis ikan, jenis kelamin, faktor genetik, faktor keturunan, induknya dan ukuran ikan. Sedangkan faktor eksternal ialah faktor yang dapat di dapat dikontrol terdiri dari faktor kualitas air (lingkungan) dan pakan.</w:t>
      </w:r>
    </w:p>
    <w:p w:rsidR="0048669A" w:rsidRPr="00A46722" w:rsidRDefault="0048669A" w:rsidP="00CE0837">
      <w:pPr>
        <w:pStyle w:val="08paragraf"/>
      </w:pPr>
      <w:r w:rsidRPr="00A46722">
        <w:t xml:space="preserve">Potensi pasar yang dimiliki ikan nila menjadi alasan meningkatnya budidaya ikan nila secara intensif, budidaya intensif tersebut berbanding lurus dengan limbah air yang berasal dari feses hasil kegiatan fisiologis ikan. Limbah yang terakumulasi dapat menggangu kualitas air budidaya. Pakan yang di makan oleh ikan sebagian besar di rombak </w:t>
      </w:r>
      <w:r w:rsidRPr="00A46722">
        <w:lastRenderedPageBreak/>
        <w:t xml:space="preserve">menjadi daging (pertumbuhan). Sisanya di keluarkan oleh tubuh ikan berupa bentuk padat (feses) dan kotoran cair dalam bentuk urin yang mengandung amonia. Kotoran padat dan sisa pakan akan di urai (dekomposisi) menjadi polipeptida, asam amino dan amonia yang dapat terakumulasi dalam perairan. Amoniak sangat berpengaruh terhadap sel-sel darah, insang dan hati. Peningkatan kadar amonia dapat menyebabkan penurunan nilai eritrosit dan terjadinya peningkatan limfosit, hal ini di sebabkan oleh rendahnya pengikatan oksigen oleh </w:t>
      </w:r>
      <w:r w:rsidR="00253B56">
        <w:t>hemoglobin serta di duga stress</w:t>
      </w:r>
      <w:r w:rsidR="000D6FD8">
        <w:t xml:space="preserve"> </w:t>
      </w:r>
      <w:r w:rsidR="00522696">
        <w:t>(</w:t>
      </w:r>
      <w:r w:rsidR="005A453A" w:rsidRPr="00A46722">
        <w:rPr>
          <w:szCs w:val="22"/>
        </w:rPr>
        <w:fldChar w:fldCharType="begin" w:fldLock="1"/>
      </w:r>
      <w:r w:rsidR="0066588C" w:rsidRPr="00A46722">
        <w:rPr>
          <w:szCs w:val="22"/>
        </w:rPr>
        <w:instrText>ADDIN CSL_CITATION {"citationItems":[{"id":"ITEM-1","itemData":{"author":[{"dropping-particle":"","family":"Zulfikri","given":"","non-dropping-particle":"","parse-names":false,"suffix":""}],"container-title":"Tugas Mandiri Mahasiswa","id":"ITEM-1","issued":{"date-parts":[["2019"]]},"page":"1-4","title":"Toksisitas Limbah Pakan (Amoniak) terhadap Kesehatan Ikan","type":"article-journal"},"uris":["http://www.mendeley.com/documents/?uuid=2cb8ecfb-8115-4b0e-8dec-c14eccc282b2"]}],"mendeley":{"formattedCitation":"(Zulfikri, 2019)","manualFormatting":"(Zulfikri, 2019)","plainTextFormattedCitation":"(Zulfikri, 2019)","previouslyFormattedCitation":"(Almuslim, Almuslim, Dua, Bireuen, &amp; Almuslim, 2019)"},"properties":{"noteIndex":0},"schema":"https://github.com/citation-style-language/schema/raw/master/csl-citation.json"}</w:instrText>
      </w:r>
      <w:r w:rsidR="005A453A" w:rsidRPr="00A46722">
        <w:rPr>
          <w:szCs w:val="22"/>
        </w:rPr>
        <w:fldChar w:fldCharType="separate"/>
      </w:r>
      <w:r w:rsidR="007D69C4">
        <w:rPr>
          <w:noProof/>
          <w:szCs w:val="22"/>
        </w:rPr>
        <w:t>Zulfikri</w:t>
      </w:r>
      <w:r w:rsidR="00522696">
        <w:rPr>
          <w:noProof/>
          <w:szCs w:val="22"/>
        </w:rPr>
        <w:t>,</w:t>
      </w:r>
      <w:r w:rsidR="007D69C4">
        <w:rPr>
          <w:noProof/>
          <w:szCs w:val="22"/>
        </w:rPr>
        <w:t xml:space="preserve"> </w:t>
      </w:r>
      <w:r w:rsidR="0066588C" w:rsidRPr="00A46722">
        <w:rPr>
          <w:noProof/>
          <w:szCs w:val="22"/>
        </w:rPr>
        <w:t>2019)</w:t>
      </w:r>
      <w:r w:rsidR="005A453A" w:rsidRPr="00A46722">
        <w:rPr>
          <w:szCs w:val="22"/>
        </w:rPr>
        <w:fldChar w:fldCharType="end"/>
      </w:r>
      <w:r w:rsidR="0066588C" w:rsidRPr="00A46722">
        <w:rPr>
          <w:szCs w:val="22"/>
        </w:rPr>
        <w:t>.</w:t>
      </w:r>
    </w:p>
    <w:p w:rsidR="0048669A" w:rsidRPr="00A46722" w:rsidRDefault="0048669A" w:rsidP="00CE0837">
      <w:pPr>
        <w:pStyle w:val="08paragraf"/>
        <w:rPr>
          <w:szCs w:val="22"/>
        </w:rPr>
      </w:pPr>
      <w:r w:rsidRPr="00A46722">
        <w:rPr>
          <w:szCs w:val="22"/>
        </w:rPr>
        <w:t>Amonia diperairan terdapat dalam bentuk (NH</w:t>
      </w:r>
      <w:r w:rsidRPr="00A46722">
        <w:rPr>
          <w:szCs w:val="22"/>
          <w:vertAlign w:val="subscript"/>
        </w:rPr>
        <w:t>3</w:t>
      </w:r>
      <w:r w:rsidRPr="00A46722">
        <w:rPr>
          <w:szCs w:val="22"/>
        </w:rPr>
        <w:t>) dan amonium (NH</w:t>
      </w:r>
      <w:r w:rsidRPr="00A46722">
        <w:rPr>
          <w:szCs w:val="22"/>
          <w:vertAlign w:val="subscript"/>
        </w:rPr>
        <w:t>4</w:t>
      </w:r>
      <w:r w:rsidRPr="00A46722">
        <w:rPr>
          <w:szCs w:val="22"/>
          <w:vertAlign w:val="superscript"/>
        </w:rPr>
        <w:t>+</w:t>
      </w:r>
      <w:r w:rsidRPr="00A46722">
        <w:rPr>
          <w:szCs w:val="22"/>
        </w:rPr>
        <w:t xml:space="preserve">) yang bersama sama disebut sebagai total amonia nitrogen (TAN). Meskipun keduanya bersifat toksik bentuk amonia lebih beracun dikarenakan ion ini tidak bermuatan dan larut dalam lemak. Pada sistem budidaya dari semua parameter kualitas air, amonia menjadi faktor pembatas kedua setelah oksigen </w:t>
      </w:r>
      <w:r w:rsidR="007D69C4">
        <w:rPr>
          <w:szCs w:val="22"/>
        </w:rPr>
        <w:t>(</w:t>
      </w:r>
      <w:r w:rsidR="005A453A" w:rsidRPr="00A46722">
        <w:rPr>
          <w:szCs w:val="22"/>
        </w:rPr>
        <w:fldChar w:fldCharType="begin" w:fldLock="1"/>
      </w:r>
      <w:r w:rsidR="00253B56">
        <w:rPr>
          <w:szCs w:val="22"/>
        </w:rPr>
        <w:instrText>ADDIN CSL_CITATION {"citationItems":[{"id":"ITEM-1","itemData":{"author":[{"dropping-particle":"","family":"Wahyunigsih","given":"Sri","non-dropping-particle":"","parse-names":false,"suffix":""},{"dropping-particle":"","family":"Gitarama","given":"Arbi","non-dropping-particle":"","parse-names":false,"suffix":""}],"container-title":"Jurnal Ilmiah Indonesia","id":"ITEM-1","issue":"2","issued":{"date-parts":[["2020"]]},"page":"112-125","title":"Amonia Pada Sistem Budidaya Ikan","type":"article-journal","volume":"5"},"uris":["http://www.mendeley.com/documents/?uuid=2098bc30-a408-47f5-8d23-344652424e6b"]}],"mendeley":{"formattedCitation":"(Wahyunigsih &amp; Gitarama, 2020)","manualFormatting":"Wahyunigsih dan Gitarama (2020)","plainTextFormattedCitation":"(Wahyunigsih &amp; Gitarama, 2020)","previouslyFormattedCitation":"(Wahyunigsih &amp; Gitarama, 2020)"},"properties":{"noteIndex":0},"schema":"https://github.com/citation-style-language/schema/raw/master/csl-citation.json"}</w:instrText>
      </w:r>
      <w:r w:rsidR="005A453A" w:rsidRPr="00A46722">
        <w:rPr>
          <w:szCs w:val="22"/>
        </w:rPr>
        <w:fldChar w:fldCharType="separate"/>
      </w:r>
      <w:r w:rsidR="007D69C4">
        <w:rPr>
          <w:noProof/>
          <w:szCs w:val="22"/>
        </w:rPr>
        <w:t xml:space="preserve">Wahyunigsih </w:t>
      </w:r>
      <w:r w:rsidR="007D69C4" w:rsidRPr="007D69C4">
        <w:rPr>
          <w:i/>
          <w:noProof/>
          <w:szCs w:val="22"/>
        </w:rPr>
        <w:t>et al.,</w:t>
      </w:r>
      <w:r w:rsidR="007D69C4">
        <w:rPr>
          <w:noProof/>
          <w:szCs w:val="22"/>
        </w:rPr>
        <w:t xml:space="preserve"> </w:t>
      </w:r>
      <w:r w:rsidRPr="00A46722">
        <w:rPr>
          <w:noProof/>
          <w:szCs w:val="22"/>
        </w:rPr>
        <w:t>2020)</w:t>
      </w:r>
      <w:r w:rsidR="005A453A" w:rsidRPr="00A46722">
        <w:rPr>
          <w:szCs w:val="22"/>
        </w:rPr>
        <w:fldChar w:fldCharType="end"/>
      </w:r>
      <w:r w:rsidRPr="00A46722">
        <w:rPr>
          <w:szCs w:val="22"/>
        </w:rPr>
        <w:t xml:space="preserve">. Jika dalam suatu perairan budidaya, kadar amonia menumpuk dalam jumlah banyak pada tambak atau kolam budidaya akan menjadi racun bagi ikan. Ketika amonia terakumulasi pada tingkat yang beracun, jadi ikan tidak akan mengektrak energi dari pakan secara efesien dan pada akhirnya ikan akan menjadi lemah, tidak nafsu makan, sakit dan mati. Maka dari pada itu kita perlu melakukan pergantian air yang teratur agar tidak menyebabkan kematian. Pada penelitian sebelumnya material yang </w:t>
      </w:r>
      <w:r w:rsidRPr="00A46722">
        <w:rPr>
          <w:szCs w:val="22"/>
        </w:rPr>
        <w:lastRenderedPageBreak/>
        <w:t xml:space="preserve">digunakan sebagai adsorben dalam menjernihkan air sumur yaitu perlit (geomaterial) yang dimoditifikasi dengan zat aktif dari cangkang langkitang yang mengandung senyawa polimer organik </w:t>
      </w:r>
      <w:r w:rsidR="003D616B">
        <w:rPr>
          <w:szCs w:val="22"/>
        </w:rPr>
        <w:t>(</w:t>
      </w:r>
      <w:r w:rsidR="005A453A" w:rsidRPr="00A46722">
        <w:rPr>
          <w:szCs w:val="22"/>
        </w:rPr>
        <w:fldChar w:fldCharType="begin" w:fldLock="1"/>
      </w:r>
      <w:r w:rsidR="00253B56">
        <w:rPr>
          <w:szCs w:val="22"/>
        </w:rPr>
        <w:instrText>ADDIN CSL_CITATION {"citationItems":[{"id":"ITEM-1","itemData":{"author":[{"dropping-particle":"","family":"Djunaedi","given":"Ali","non-dropping-particle":"","parse-names":false,"suffix":""},{"dropping-particle":"","family":"Hartati","given":"Retno","non-dropping-particle":"","parse-names":false,"suffix":""},{"dropping-particle":"","family":"Pribadi","given":"Rudhi","non-dropping-particle":"","parse-names":false,"suffix":""},{"dropping-particle":"","family":"Redjeki","given":"Sri","non-dropping-particle":"","parse-names":false,"suffix":""},{"dropping-particle":"","family":"Astuti","given":"Retno W","non-dropping-particle":"","parse-names":false,"suffix":""},{"dropping-particle":"","family":"Septiarani","given":"Bintang","non-dropping-particle":"","parse-names":false,"suffix":""}],"container-title":"Jurnal Kelautan Tropis","id":"ITEM-1","issue":"2","issued":{"date-parts":[["2016"]]},"page":"131-142","title":"Pertumbuhan ikan Nila Larasati ( Oreochromis niloticus ) di Tambak dengan Pemberian Ransum Pakan dan Padat Penebaran yang Berbeda","type":"article-journal","volume":"19"},"uris":["http://www.mendeley.com/documents/?uuid=22fb5df8-0962-4f57-8c2b-0faf296e4b4f"]}],"mendeley":{"formattedCitation":"(Djunaedi et al., 2016)","manualFormatting":"Djunaedi et al., (2016)","plainTextFormattedCitation":"(Djunaedi et al., 2016)","previouslyFormattedCitation":"(Djunaedi et al., 2016)"},"properties":{"noteIndex":0},"schema":"https://github.com/citation-style-language/schema/raw/master/csl-citation.json"}</w:instrText>
      </w:r>
      <w:r w:rsidR="005A453A" w:rsidRPr="00A46722">
        <w:rPr>
          <w:szCs w:val="22"/>
        </w:rPr>
        <w:fldChar w:fldCharType="separate"/>
      </w:r>
      <w:r w:rsidRPr="00A46722">
        <w:rPr>
          <w:noProof/>
          <w:szCs w:val="22"/>
        </w:rPr>
        <w:t xml:space="preserve">Djunaedi </w:t>
      </w:r>
      <w:r w:rsidRPr="00A46722">
        <w:rPr>
          <w:i/>
          <w:noProof/>
          <w:szCs w:val="22"/>
        </w:rPr>
        <w:t>et al</w:t>
      </w:r>
      <w:r w:rsidR="003D616B">
        <w:rPr>
          <w:noProof/>
          <w:szCs w:val="22"/>
        </w:rPr>
        <w:t xml:space="preserve">., </w:t>
      </w:r>
      <w:r w:rsidRPr="00A46722">
        <w:rPr>
          <w:noProof/>
          <w:szCs w:val="22"/>
        </w:rPr>
        <w:t>2016)</w:t>
      </w:r>
      <w:r w:rsidR="005A453A" w:rsidRPr="00A46722">
        <w:rPr>
          <w:szCs w:val="22"/>
        </w:rPr>
        <w:fldChar w:fldCharType="end"/>
      </w:r>
      <w:r w:rsidRPr="00A46722">
        <w:rPr>
          <w:szCs w:val="22"/>
        </w:rPr>
        <w:t>.</w:t>
      </w:r>
    </w:p>
    <w:p w:rsidR="0048669A" w:rsidRPr="00A46722" w:rsidRDefault="0048669A" w:rsidP="00CE0837">
      <w:pPr>
        <w:pStyle w:val="08paragraf"/>
        <w:rPr>
          <w:noProof/>
          <w:szCs w:val="22"/>
        </w:rPr>
      </w:pPr>
      <w:r w:rsidRPr="00A46722">
        <w:rPr>
          <w:szCs w:val="22"/>
        </w:rPr>
        <w:t>Cangkang langkitang adalah salah satu limbah yang berbentuk padat yang belum termanfaatkan. Cangkang langkitang juga dapat mejadi salah satu alternatif sebagai sumber kalsium alami,  karena cangkang langkitang tersebut mengandung kalsium karbonat (CaCO</w:t>
      </w:r>
      <w:r w:rsidRPr="00A46722">
        <w:rPr>
          <w:szCs w:val="22"/>
          <w:vertAlign w:val="subscript"/>
        </w:rPr>
        <w:t>3</w:t>
      </w:r>
      <w:r w:rsidRPr="00A46722">
        <w:rPr>
          <w:szCs w:val="22"/>
        </w:rPr>
        <w:t xml:space="preserve">) yang cukup tinggi sehingga pada saat di kalsinasi dapat menjadi kalsium oksida (CaO) </w:t>
      </w:r>
      <w:r w:rsidR="007D69C4">
        <w:rPr>
          <w:szCs w:val="22"/>
        </w:rPr>
        <w:t>(</w:t>
      </w:r>
      <w:r w:rsidR="005A453A" w:rsidRPr="00A46722">
        <w:rPr>
          <w:szCs w:val="22"/>
        </w:rPr>
        <w:fldChar w:fldCharType="begin" w:fldLock="1"/>
      </w:r>
      <w:r w:rsidR="00253B56">
        <w:rPr>
          <w:szCs w:val="22"/>
        </w:rPr>
        <w:instrText>ADDIN CSL_CITATION {"citationItems":[{"id":"ITEM-1","itemData":{"author":[{"dropping-particle":"","family":"Handayani","given":"Lia","non-dropping-particle":"","parse-names":false,"suffix":""},{"dropping-particle":"","family":"Nur","given":"Muhammad","non-dropping-particle":"","parse-names":false,"suffix":""}],"id":"ITEM-1","issued":{"date-parts":[["2019"]]},"page":"790-799","title":"PERBANDINGAN FREKUENSI MOLTING UDANG GALAH ( Macrobrachium rosenbergii de Man ) YANG DIBERI NANO CaO CANGKANG LANGKITANG ( Faunus ater ) PADA","type":"article-journal"},"uris":["http://www.mendeley.com/documents/?uuid=77541363-42d9-4b0c-9edc-e90756d368e4"]}],"mendeley":{"formattedCitation":"(Handayani &amp; Nur, 2019)","manualFormatting":"Handayani dan Nur (2019)","plainTextFormattedCitation":"(Handayani &amp; Nur, 2019)","previouslyFormattedCitation":"(Handayani &amp; Nur, 2019)"},"properties":{"noteIndex":0},"schema":"https://github.com/citation-style-language/schema/raw/master/csl-citation.json"}</w:instrText>
      </w:r>
      <w:r w:rsidR="005A453A" w:rsidRPr="00A46722">
        <w:rPr>
          <w:szCs w:val="22"/>
        </w:rPr>
        <w:fldChar w:fldCharType="separate"/>
      </w:r>
      <w:r w:rsidR="007D69C4">
        <w:rPr>
          <w:noProof/>
          <w:szCs w:val="22"/>
        </w:rPr>
        <w:t xml:space="preserve">Handayani </w:t>
      </w:r>
      <w:r w:rsidR="007D69C4">
        <w:rPr>
          <w:i/>
          <w:noProof/>
          <w:szCs w:val="22"/>
        </w:rPr>
        <w:t xml:space="preserve">et al., </w:t>
      </w:r>
      <w:r w:rsidRPr="00A46722">
        <w:rPr>
          <w:noProof/>
          <w:szCs w:val="22"/>
        </w:rPr>
        <w:t>2019)</w:t>
      </w:r>
      <w:r w:rsidR="005A453A" w:rsidRPr="00A46722">
        <w:rPr>
          <w:szCs w:val="22"/>
        </w:rPr>
        <w:fldChar w:fldCharType="end"/>
      </w:r>
      <w:r w:rsidRPr="00A46722">
        <w:rPr>
          <w:szCs w:val="22"/>
        </w:rPr>
        <w:t>. Kalsium karbonat adalah suatu bahan yang sesuai dalam menghilangkan senyawa toksik seperti fosfat dan juga limbah logam yang di karena CaO yang merupakan komponen pengaktif untuk mengapsorbsi senyawa beracun tersebut yang di hasilkan dari senyawa CaCO</w:t>
      </w:r>
      <w:r w:rsidRPr="00A46722">
        <w:rPr>
          <w:szCs w:val="22"/>
          <w:vertAlign w:val="subscript"/>
        </w:rPr>
        <w:t>3</w:t>
      </w:r>
      <w:r w:rsidRPr="00A46722">
        <w:rPr>
          <w:szCs w:val="22"/>
        </w:rPr>
        <w:t xml:space="preserve">. Pada penelitian lain arang aktif digunakan sebagai sumber adsorben dan juga secara umum mempunyai kapasitas yang cukup besar untuk mengapsorbsi molekul organik </w:t>
      </w:r>
      <w:r w:rsidR="00522696">
        <w:rPr>
          <w:szCs w:val="22"/>
        </w:rPr>
        <w:t>(</w:t>
      </w:r>
      <w:r w:rsidR="005A453A" w:rsidRPr="00A46722">
        <w:rPr>
          <w:szCs w:val="22"/>
        </w:rPr>
        <w:fldChar w:fldCharType="begin" w:fldLock="1"/>
      </w:r>
      <w:r w:rsidR="00253B56">
        <w:rPr>
          <w:szCs w:val="22"/>
        </w:rPr>
        <w:instrText>ADDIN CSL_CITATION {"citationItems":[{"id":"ITEM-1","itemData":{"author":[{"dropping-particle":"","family":"Syauqiah","given":"Isna","non-dropping-particle":"","parse-names":false,"suffix":""},{"dropping-particle":"","family":"Amalia","given":"Mayang","non-dropping-particle":"","parse-names":false,"suffix":""},{"dropping-particle":"","family":"Kartini","given":"Hetty A","non-dropping-particle":"","parse-names":false,"suffix":""}],"id":"ITEM-1","issue":"1","issued":{"date-parts":[["2011"]]},"page":"11-20","title":"INFO TEKNIK, Volume 12 No. 1, Juli 2011","type":"article-journal","volume":"12"},"uris":["http://www.mendeley.com/documents/?uuid=3c5117ea-1786-485a-a02f-5087b16737e7"]}],"mendeley":{"formattedCitation":"(Syauqiah, Amalia, &amp; Kartini, 2011)","manualFormatting":"Syauqiah et al., (2011)","plainTextFormattedCitation":"(Syauqiah, Amalia, &amp; Kartini, 2011)","previouslyFormattedCitation":"(Syauqiah, Amalia, &amp; Kartini, 2011)"},"properties":{"noteIndex":0},"schema":"https://github.com/citation-style-language/schema/raw/master/csl-citation.json"}</w:instrText>
      </w:r>
      <w:r w:rsidR="005A453A" w:rsidRPr="00A46722">
        <w:rPr>
          <w:szCs w:val="22"/>
        </w:rPr>
        <w:fldChar w:fldCharType="separate"/>
      </w:r>
      <w:r w:rsidRPr="00A46722">
        <w:rPr>
          <w:noProof/>
          <w:szCs w:val="22"/>
        </w:rPr>
        <w:t xml:space="preserve">Syauqiah </w:t>
      </w:r>
      <w:r w:rsidRPr="00A46722">
        <w:rPr>
          <w:i/>
          <w:noProof/>
          <w:szCs w:val="22"/>
        </w:rPr>
        <w:t>et al.</w:t>
      </w:r>
      <w:r w:rsidR="004C4358">
        <w:rPr>
          <w:noProof/>
          <w:szCs w:val="22"/>
        </w:rPr>
        <w:t xml:space="preserve">, </w:t>
      </w:r>
      <w:r w:rsidRPr="00A46722">
        <w:rPr>
          <w:noProof/>
          <w:szCs w:val="22"/>
        </w:rPr>
        <w:t>2011)</w:t>
      </w:r>
      <w:r w:rsidR="005A453A" w:rsidRPr="00A46722">
        <w:rPr>
          <w:szCs w:val="22"/>
        </w:rPr>
        <w:fldChar w:fldCharType="end"/>
      </w:r>
      <w:r w:rsidRPr="00A46722">
        <w:rPr>
          <w:szCs w:val="22"/>
        </w:rPr>
        <w:t>.</w:t>
      </w:r>
    </w:p>
    <w:p w:rsidR="00285C31" w:rsidRPr="00285C31" w:rsidRDefault="0048669A" w:rsidP="00CE0837">
      <w:pPr>
        <w:pStyle w:val="08paragraf"/>
        <w:rPr>
          <w:szCs w:val="22"/>
        </w:rPr>
      </w:pPr>
      <w:r w:rsidRPr="00A46722">
        <w:rPr>
          <w:szCs w:val="22"/>
        </w:rPr>
        <w:t>Pada penelitian sebelumnya</w:t>
      </w:r>
      <w:r w:rsidR="00210AE5">
        <w:rPr>
          <w:szCs w:val="22"/>
        </w:rPr>
        <w:t xml:space="preserve"> </w:t>
      </w:r>
      <w:r w:rsidR="007D69C4">
        <w:rPr>
          <w:szCs w:val="22"/>
        </w:rPr>
        <w:t>(</w:t>
      </w:r>
      <w:r w:rsidR="005A453A">
        <w:rPr>
          <w:sz w:val="24"/>
          <w:szCs w:val="24"/>
        </w:rPr>
        <w:fldChar w:fldCharType="begin" w:fldLock="1"/>
      </w:r>
      <w:r w:rsidR="00253B56">
        <w:rPr>
          <w:sz w:val="24"/>
          <w:szCs w:val="24"/>
        </w:rPr>
        <w:instrText>ADDIN CSL_CITATION {"citationItems":[{"id":"ITEM-1","itemData":{"author":[{"dropping-particle":"","family":"Iriany","given":"Akhmad Anugerah S","non-dropping-particle":"","parse-names":false,"suffix":""}],"container-title":"Jurnal Teknik Kimia","id":"ITEM-1","issue":"3","issued":{"date-parts":[["2015"]]},"page":"40-45","title":"Pemanfaatan Limbah Cangkanng Kerang Bulu sebagai Adsorben untuk Menjerap Logam KADMIUM (II) dan Timbal (II)","type":"article-journal","volume":"4"},"uris":["http://www.mendeley.com/documents/?uuid=735dfba2-50e0-4b9b-af50-a2ae38e58bb0"]}],"mendeley":{"formattedCitation":"(Iriany, 2015)","manualFormatting":"Iriany, A (2015)","plainTextFormattedCitation":"(Iriany, 2015)","previouslyFormattedCitation":"(Iriany, 2015)"},"properties":{"noteIndex":0},"schema":"https://github.com/citation-style-language/schema/raw/master/csl-citation.json"}</w:instrText>
      </w:r>
      <w:r w:rsidR="005A453A">
        <w:rPr>
          <w:sz w:val="24"/>
          <w:szCs w:val="24"/>
        </w:rPr>
        <w:fldChar w:fldCharType="separate"/>
      </w:r>
      <w:r w:rsidR="007D69C4">
        <w:rPr>
          <w:noProof/>
          <w:sz w:val="24"/>
          <w:szCs w:val="24"/>
        </w:rPr>
        <w:t xml:space="preserve">Iriany, A, </w:t>
      </w:r>
      <w:r w:rsidR="00210AE5">
        <w:rPr>
          <w:noProof/>
          <w:sz w:val="24"/>
          <w:szCs w:val="24"/>
        </w:rPr>
        <w:t>2015)</w:t>
      </w:r>
      <w:r w:rsidR="005A453A">
        <w:rPr>
          <w:sz w:val="24"/>
          <w:szCs w:val="24"/>
        </w:rPr>
        <w:fldChar w:fldCharType="end"/>
      </w:r>
      <w:r w:rsidRPr="00A46722">
        <w:rPr>
          <w:szCs w:val="22"/>
        </w:rPr>
        <w:t xml:space="preserve"> menggunakan serbuk dari cangkang kerang bulu mampu mengadsorpsi kadmium (Cd) sebesar 99,38% dengan konsentrasi awal larutan sebesar 60 ppm dan timbal (Pb) sebesar 99,98% dengan konsentrasi awal larutan sebesar 60 ppm. </w:t>
      </w:r>
      <w:r w:rsidR="005A453A" w:rsidRPr="00A46722">
        <w:rPr>
          <w:szCs w:val="22"/>
        </w:rPr>
        <w:fldChar w:fldCharType="begin" w:fldLock="1"/>
      </w:r>
      <w:r w:rsidR="00253B56">
        <w:rPr>
          <w:szCs w:val="22"/>
        </w:rPr>
        <w:instrText>ADDIN CSL_CITATION {"citationItems":[{"id":"ITEM-1","itemData":{"author":[{"dropping-particle":"","family":"Munawaroh","given":"Siti","non-dropping-particle":"","parse-names":false,"suffix":""},{"dropping-particle":"","family":"Widyastuti","given":"Sri","non-dropping-particle":"","parse-names":false,"suffix":""}],"container-title":"Jurnal Teknik Waktu","id":"ITEM-1","issue":"2","issued":{"date-parts":[["2019"]]},"page":"1-5","title":"Penjerapan Logam Besi (Fe) menggunakan Adsorben Cangkang Kerang Darah (Anadara granosa Linn)","type":"article-journal","volume":"17"},"uris":["http://www.mendeley.com/documents/?uuid=91aa486a-ae35-4850-930a-1ee492c2ba82"]}],"mendeley":{"formattedCitation":"(Munawaroh &amp; Widyastuti, 2019)","manualFormatting":"Munawaroh dan Widyastuti (2019)","plainTextFormattedCitation":"(Munawaroh &amp; Widyastuti, 2019)","previouslyFormattedCitation":"(Munawaroh &amp; Widyastuti, 2019)"},"properties":{"noteIndex":0},"schema":"https://github.com/citation-style-language/schema/raw/master/csl-citation.json"}</w:instrText>
      </w:r>
      <w:r w:rsidR="005A453A" w:rsidRPr="00A46722">
        <w:rPr>
          <w:szCs w:val="22"/>
        </w:rPr>
        <w:fldChar w:fldCharType="separate"/>
      </w:r>
      <w:r w:rsidR="007D69C4">
        <w:rPr>
          <w:noProof/>
          <w:szCs w:val="22"/>
        </w:rPr>
        <w:t xml:space="preserve">Munawaroh </w:t>
      </w:r>
      <w:r w:rsidR="007D69C4">
        <w:rPr>
          <w:i/>
          <w:noProof/>
          <w:szCs w:val="22"/>
        </w:rPr>
        <w:t>et al.,</w:t>
      </w:r>
      <w:r w:rsidR="007D69C4">
        <w:rPr>
          <w:noProof/>
          <w:szCs w:val="22"/>
        </w:rPr>
        <w:t xml:space="preserve"> </w:t>
      </w:r>
      <w:r w:rsidRPr="00A46722">
        <w:rPr>
          <w:noProof/>
          <w:szCs w:val="22"/>
        </w:rPr>
        <w:t>(2019)</w:t>
      </w:r>
      <w:r w:rsidR="005A453A" w:rsidRPr="00A46722">
        <w:rPr>
          <w:szCs w:val="22"/>
        </w:rPr>
        <w:fldChar w:fldCharType="end"/>
      </w:r>
      <w:r w:rsidRPr="00A46722">
        <w:rPr>
          <w:szCs w:val="22"/>
        </w:rPr>
        <w:t xml:space="preserve">, menggunakan adsorben cangkang kerang darah dapat bentuk serbuk yang dapat menyerap logam besi (Fe) pada air. Efesiensi penyisihan yang terbaik pada penelitian ini pada saat pengadukan selama 90 menit sebesar 99,79 %. Beberapa penelitian memanfaatkan kitosan dari </w:t>
      </w:r>
      <w:r w:rsidRPr="00A46722">
        <w:rPr>
          <w:szCs w:val="22"/>
        </w:rPr>
        <w:lastRenderedPageBreak/>
        <w:t xml:space="preserve">limbah cangkang kerang hijau sebagai adsorben logam (Cu) dengan daya adsorbsi 47,09% pada suhu 70-80ºC serta kecepatan 350 rpm. </w:t>
      </w:r>
      <w:r w:rsidR="005A453A" w:rsidRPr="00A46722">
        <w:rPr>
          <w:szCs w:val="22"/>
        </w:rPr>
        <w:fldChar w:fldCharType="begin" w:fldLock="1"/>
      </w:r>
      <w:r w:rsidR="00253B56">
        <w:rPr>
          <w:szCs w:val="22"/>
        </w:rPr>
        <w:instrText>ADDIN CSL_CITATION {"citationItems":[{"id":"ITEM-1","itemData":{"DOI":"10.22373/ekw.v6i1.5543","author":[{"dropping-particle":"","family":"Handayani","given":"Lia","non-dropping-particle":"","parse-names":false,"suffix":""},{"dropping-particle":"","family":"Rahmawati","given":"Cut","non-dropping-particle":"","parse-names":false,"suffix":""},{"dropping-particle":"","family":"Astuti","given":"Yayuk","non-dropping-particle":"","parse-names":false,"suffix":""},{"dropping-particle":"","family":"Effect","given":"Activation","non-dropping-particle":"","parse-names":false,"suffix":""}],"id":"ITEM-1","issue":"1","issued":{"date-parts":[["0"]]},"page":"77-84","title":"THE CHARACTERIZATION OF OYSTER SHELL ( Crassostrea gigas ) AS ADSORBENT IN THE REMOVAL OF Cr(VI) IONS. A STUDY OF NaOH AND H 2 SO 4 ACTIVATION EFFECT","type":"article-journal","volume":"6"},"uris":["http://www.mendeley.com/documents/?uuid=5fee9ac1-2add-45b6-9c94-49b1b9dc9507"]}],"mendeley":{"formattedCitation":"(Handayani, Rahmawati, Astuti, &amp; Effect, n.d.)","manualFormatting":"Handayani et al., (2019)","plainTextFormattedCitation":"(Handayani, Rahmawati, Astuti, &amp; Effect, n.d.)","previouslyFormattedCitation":"(Handayani, Rahmawati, Astuti, &amp; Effect, n.d.)"},"properties":{"noteIndex":0},"schema":"https://github.com/citation-style-language/schema/raw/master/csl-citation.json"}</w:instrText>
      </w:r>
      <w:r w:rsidR="005A453A" w:rsidRPr="00A46722">
        <w:rPr>
          <w:szCs w:val="22"/>
        </w:rPr>
        <w:fldChar w:fldCharType="separate"/>
      </w:r>
      <w:r w:rsidRPr="00A46722">
        <w:rPr>
          <w:noProof/>
          <w:szCs w:val="22"/>
        </w:rPr>
        <w:t xml:space="preserve">Handayani </w:t>
      </w:r>
      <w:r w:rsidRPr="00A46722">
        <w:rPr>
          <w:i/>
          <w:noProof/>
          <w:szCs w:val="22"/>
        </w:rPr>
        <w:t>et al.,</w:t>
      </w:r>
      <w:r w:rsidRPr="00A46722">
        <w:rPr>
          <w:noProof/>
          <w:szCs w:val="22"/>
        </w:rPr>
        <w:t xml:space="preserve"> (2019)</w:t>
      </w:r>
      <w:r w:rsidR="005A453A" w:rsidRPr="00A46722">
        <w:rPr>
          <w:szCs w:val="22"/>
        </w:rPr>
        <w:fldChar w:fldCharType="end"/>
      </w:r>
      <w:r w:rsidR="004C5436">
        <w:rPr>
          <w:szCs w:val="22"/>
        </w:rPr>
        <w:t xml:space="preserve"> </w:t>
      </w:r>
      <w:r w:rsidRPr="00A46722">
        <w:rPr>
          <w:szCs w:val="22"/>
        </w:rPr>
        <w:t xml:space="preserve"> juga telah melakukan penelitian dengan menggunakan adsorben dari limbah cangkang tiram untuk menghilangkan ion logam berat Cr (IV) sebesar 57,66% dan 70,7%.</w:t>
      </w:r>
    </w:p>
    <w:p w:rsidR="00E30105" w:rsidRPr="00A46722" w:rsidRDefault="0048669A" w:rsidP="00CE0837">
      <w:pPr>
        <w:pStyle w:val="08paragraf"/>
        <w:rPr>
          <w:szCs w:val="22"/>
        </w:rPr>
      </w:pPr>
      <w:r w:rsidRPr="00A46722">
        <w:rPr>
          <w:szCs w:val="22"/>
        </w:rPr>
        <w:t xml:space="preserve">Berdasarkan uraian di atas, maka dapat disimpulkan bahwa penambahan adsorben cangkang langkitang kedalam media budidaya dapat menurunkan </w:t>
      </w:r>
      <w:r w:rsidR="00F54A26">
        <w:rPr>
          <w:szCs w:val="22"/>
        </w:rPr>
        <w:t xml:space="preserve">kadar </w:t>
      </w:r>
      <w:r w:rsidRPr="00A46722">
        <w:rPr>
          <w:szCs w:val="22"/>
        </w:rPr>
        <w:t>amonia dalam</w:t>
      </w:r>
      <w:r w:rsidR="00F54A26">
        <w:rPr>
          <w:szCs w:val="22"/>
        </w:rPr>
        <w:t xml:space="preserve"> air</w:t>
      </w:r>
      <w:r w:rsidRPr="00A46722">
        <w:rPr>
          <w:szCs w:val="22"/>
        </w:rPr>
        <w:t xml:space="preserve">. </w:t>
      </w:r>
    </w:p>
    <w:p w:rsidR="00654367" w:rsidRPr="00CE0837" w:rsidRDefault="00E30105" w:rsidP="00CE0837">
      <w:pPr>
        <w:pStyle w:val="07aSubJudul"/>
      </w:pPr>
      <w:r w:rsidRPr="00CE0837">
        <w:t xml:space="preserve">II. </w:t>
      </w:r>
      <w:r w:rsidR="00654367" w:rsidRPr="00CE0837">
        <w:t xml:space="preserve">METODE PENELITIAN </w:t>
      </w:r>
    </w:p>
    <w:p w:rsidR="00350B51" w:rsidRPr="00A46722" w:rsidRDefault="00603E16" w:rsidP="00CE0837">
      <w:pPr>
        <w:pStyle w:val="07bsubsubjuduldibawahparagraf"/>
      </w:pPr>
      <w:r>
        <w:t>2</w:t>
      </w:r>
      <w:r w:rsidR="00350B51" w:rsidRPr="00A46722">
        <w:t>.1 Waktu dan Tempat</w:t>
      </w:r>
    </w:p>
    <w:p w:rsidR="00350B51" w:rsidRPr="00CE0837" w:rsidRDefault="00350B51" w:rsidP="00CE0837">
      <w:pPr>
        <w:pStyle w:val="08paragraf"/>
      </w:pPr>
      <w:r w:rsidRPr="00A46722">
        <w:t xml:space="preserve">Penelitian ini dilaksanakan di Laboratorium Fakultas Perikanan, Universitas Abulyatama Aceh, yang berlangsung dari bulan September sampai Oktober 2020. </w:t>
      </w:r>
    </w:p>
    <w:p w:rsidR="00350B51" w:rsidRPr="00A46722" w:rsidRDefault="00603E16" w:rsidP="00CE0837">
      <w:pPr>
        <w:pStyle w:val="07bsubsubjuduldibawahparagraf"/>
      </w:pPr>
      <w:r>
        <w:t>2</w:t>
      </w:r>
      <w:r w:rsidR="00350B51" w:rsidRPr="00A46722">
        <w:t>.2 Alat dan Bahan</w:t>
      </w:r>
    </w:p>
    <w:p w:rsidR="00350B51" w:rsidRPr="00A46722" w:rsidRDefault="00350B51" w:rsidP="00CE0837">
      <w:pPr>
        <w:pStyle w:val="08paragraf"/>
      </w:pPr>
      <w:r w:rsidRPr="00A46722">
        <w:t>Adapun alat yang digunakan dalam penelitian adalah akuarium, selang aerasi, batu aerasi, pH meter, timbangan digital, serok, alat tulis, kamera, toples, termometer, spon, talam,  dan resirkulasi. Sedangkan bahan yang digunakan dalam penelitian yaitu: ikan nila, CMC, minyak ikan, limbah cangkang langkitang, pakan komersil dan air tawar.</w:t>
      </w:r>
    </w:p>
    <w:p w:rsidR="00350B51" w:rsidRPr="00A46722" w:rsidRDefault="00603E16" w:rsidP="00CE0837">
      <w:pPr>
        <w:pStyle w:val="07bsubsubjuduldibawahparagraf"/>
      </w:pPr>
      <w:r>
        <w:t>2</w:t>
      </w:r>
      <w:r w:rsidR="00350B51" w:rsidRPr="00A46722">
        <w:t>.3 Prosedur Pene</w:t>
      </w:r>
      <w:r w:rsidR="002D477E">
        <w:t xml:space="preserve"> </w:t>
      </w:r>
      <w:r w:rsidR="00350B51" w:rsidRPr="00A46722">
        <w:t>litian</w:t>
      </w:r>
    </w:p>
    <w:p w:rsidR="00350B51" w:rsidRPr="00A46722" w:rsidRDefault="00603E16" w:rsidP="00CE0837">
      <w:pPr>
        <w:pStyle w:val="07csubsubjuduldibawahsubjudul"/>
      </w:pPr>
      <w:r>
        <w:t>2</w:t>
      </w:r>
      <w:r w:rsidR="00350B51" w:rsidRPr="00A46722">
        <w:t>.3.1 Persiapan Wadah Uji</w:t>
      </w:r>
    </w:p>
    <w:p w:rsidR="00104A74" w:rsidRDefault="00350B51" w:rsidP="005A4D40">
      <w:pPr>
        <w:pStyle w:val="08paragraf"/>
      </w:pPr>
      <w:r w:rsidRPr="00A46722">
        <w:t xml:space="preserve">Wadah penelitian yang digunakan adalah akuarium yang berukuran 40x60x40 cm sebanyak 4 buah, sebelum digunakan terlebih dahulu akuarium di bersihkan menggunakan spons dan sedikit sabun, </w:t>
      </w:r>
      <w:r w:rsidRPr="00A46722">
        <w:lastRenderedPageBreak/>
        <w:t>pemasangan resirkulasi pada akuarium, kemudian di isi air setinggi 30 cm dan air sebanyak 72 liter.</w:t>
      </w:r>
    </w:p>
    <w:p w:rsidR="005A4D40" w:rsidRPr="005A4D40" w:rsidRDefault="005A4D40" w:rsidP="005A4D40">
      <w:pPr>
        <w:pStyle w:val="08paragraf"/>
      </w:pPr>
    </w:p>
    <w:p w:rsidR="00350B51" w:rsidRPr="00A46722" w:rsidRDefault="00603E16" w:rsidP="00CE0837">
      <w:pPr>
        <w:pStyle w:val="07csubsubjuduldibawahsubjudul"/>
      </w:pPr>
      <w:r>
        <w:t>2</w:t>
      </w:r>
      <w:r w:rsidR="00350B51" w:rsidRPr="00A46722">
        <w:t xml:space="preserve">.3.2 </w:t>
      </w:r>
      <w:r w:rsidR="00350B51" w:rsidRPr="00CE0837">
        <w:t>Persiapan</w:t>
      </w:r>
      <w:r w:rsidR="00350B51" w:rsidRPr="00A46722">
        <w:t xml:space="preserve"> Hewan Uji</w:t>
      </w:r>
    </w:p>
    <w:p w:rsidR="00350B51" w:rsidRPr="00CE0837" w:rsidRDefault="00350B51" w:rsidP="00CE0837">
      <w:pPr>
        <w:pStyle w:val="08paragraf"/>
      </w:pPr>
      <w:r w:rsidRPr="00A46722">
        <w:t>Hewan uji yang digunakan adalah benih ikan nila yang berukuran 4-5 cm dengan padat tebar 72 ekor atau setara dengan 1 ekor/liter air. Wadah yang di gunakan berupa akuarium dengan volume  air 72 liter dan tinggi air 30 cm sebanyak 4 buah. Ikan uji terlebih dahulu di aklimatisasi terhadap lingkungan selama 15 menit, kemudian dipuasakan selama 24 jam dengan tujuan menghilangkan sisa pakan dalam tubuhnya. Pemeliharaan ikan dilaksanakan selama 45 hari dan sampling di lakukan selama 12 hari sekali untuk mengetahui pertumbuhannya.</w:t>
      </w:r>
    </w:p>
    <w:p w:rsidR="00350B51" w:rsidRPr="00A46722" w:rsidRDefault="00603E16" w:rsidP="00CE0837">
      <w:pPr>
        <w:pStyle w:val="07bsubsubjuduldibawahparagraf"/>
      </w:pPr>
      <w:r>
        <w:t>2</w:t>
      </w:r>
      <w:r w:rsidR="00350B51" w:rsidRPr="00A46722">
        <w:t>.4 Rancangan Penelitian</w:t>
      </w:r>
    </w:p>
    <w:tbl>
      <w:tblPr>
        <w:tblpPr w:leftFromText="180" w:rightFromText="180" w:vertAnchor="text" w:horzAnchor="page" w:tblpX="6307" w:tblpY="2431"/>
        <w:tblW w:w="4805" w:type="dxa"/>
        <w:tblLook w:val="04A0"/>
      </w:tblPr>
      <w:tblGrid>
        <w:gridCol w:w="936"/>
        <w:gridCol w:w="590"/>
        <w:gridCol w:w="636"/>
        <w:gridCol w:w="590"/>
        <w:gridCol w:w="636"/>
        <w:gridCol w:w="671"/>
        <w:gridCol w:w="777"/>
      </w:tblGrid>
      <w:tr w:rsidR="00AB7695" w:rsidRPr="001F310D" w:rsidTr="001350C1">
        <w:trPr>
          <w:trHeight w:val="233"/>
        </w:trPr>
        <w:tc>
          <w:tcPr>
            <w:tcW w:w="927" w:type="dxa"/>
            <w:vMerge w:val="restart"/>
            <w:tcBorders>
              <w:top w:val="single" w:sz="4" w:space="0" w:color="auto"/>
              <w:left w:val="nil"/>
              <w:bottom w:val="single" w:sz="4" w:space="0" w:color="000000"/>
              <w:right w:val="nil"/>
            </w:tcBorders>
            <w:shd w:val="clear" w:color="auto" w:fill="auto"/>
            <w:noWrap/>
            <w:vAlign w:val="center"/>
            <w:hideMark/>
          </w:tcPr>
          <w:p w:rsidR="00AB7695" w:rsidRPr="00AB7695" w:rsidRDefault="00AB7695" w:rsidP="001350C1">
            <w:pPr>
              <w:spacing w:line="276" w:lineRule="auto"/>
              <w:ind w:firstLine="0"/>
              <w:rPr>
                <w:rFonts w:eastAsia="Times New Roman"/>
                <w:color w:val="000000"/>
                <w:sz w:val="18"/>
                <w:szCs w:val="18"/>
                <w:lang w:eastAsia="id-ID"/>
              </w:rPr>
            </w:pPr>
            <w:r w:rsidRPr="00AB7695">
              <w:rPr>
                <w:rFonts w:eastAsia="Times New Roman"/>
                <w:color w:val="000000"/>
                <w:sz w:val="18"/>
                <w:szCs w:val="18"/>
                <w:lang w:eastAsia="id-ID"/>
              </w:rPr>
              <w:t>Perlakuan</w:t>
            </w:r>
          </w:p>
        </w:tc>
        <w:tc>
          <w:tcPr>
            <w:tcW w:w="1215" w:type="dxa"/>
            <w:gridSpan w:val="2"/>
            <w:tcBorders>
              <w:top w:val="single" w:sz="4" w:space="0" w:color="auto"/>
              <w:left w:val="nil"/>
              <w:bottom w:val="single" w:sz="4" w:space="0" w:color="auto"/>
              <w:right w:val="nil"/>
            </w:tcBorders>
            <w:shd w:val="clear" w:color="auto" w:fill="auto"/>
            <w:noWrap/>
            <w:vAlign w:val="bottom"/>
            <w:hideMark/>
          </w:tcPr>
          <w:p w:rsidR="00AB7695" w:rsidRPr="00AB7695" w:rsidRDefault="00AB7695" w:rsidP="001350C1">
            <w:pPr>
              <w:spacing w:line="276" w:lineRule="auto"/>
              <w:jc w:val="center"/>
              <w:rPr>
                <w:rFonts w:eastAsia="Times New Roman"/>
                <w:color w:val="000000"/>
                <w:sz w:val="18"/>
                <w:szCs w:val="18"/>
                <w:lang w:eastAsia="id-ID"/>
              </w:rPr>
            </w:pPr>
            <w:r w:rsidRPr="00AB7695">
              <w:rPr>
                <w:rFonts w:eastAsia="Times New Roman"/>
                <w:color w:val="000000"/>
                <w:sz w:val="18"/>
                <w:szCs w:val="18"/>
                <w:lang w:eastAsia="id-ID"/>
              </w:rPr>
              <w:t>Suhu (°C)</w:t>
            </w:r>
          </w:p>
        </w:tc>
        <w:tc>
          <w:tcPr>
            <w:tcW w:w="1215" w:type="dxa"/>
            <w:gridSpan w:val="2"/>
            <w:tcBorders>
              <w:top w:val="single" w:sz="4" w:space="0" w:color="auto"/>
              <w:left w:val="nil"/>
              <w:bottom w:val="single" w:sz="4" w:space="0" w:color="auto"/>
              <w:right w:val="nil"/>
            </w:tcBorders>
            <w:shd w:val="clear" w:color="auto" w:fill="auto"/>
            <w:noWrap/>
            <w:vAlign w:val="bottom"/>
            <w:hideMark/>
          </w:tcPr>
          <w:p w:rsidR="00AB7695" w:rsidRPr="00AB7695" w:rsidRDefault="00AB7695" w:rsidP="001350C1">
            <w:pPr>
              <w:spacing w:line="276" w:lineRule="auto"/>
              <w:jc w:val="center"/>
              <w:rPr>
                <w:rFonts w:eastAsia="Times New Roman"/>
                <w:color w:val="000000"/>
                <w:sz w:val="18"/>
                <w:szCs w:val="18"/>
                <w:lang w:eastAsia="id-ID"/>
              </w:rPr>
            </w:pPr>
            <w:r w:rsidRPr="00AB7695">
              <w:rPr>
                <w:rFonts w:eastAsia="Times New Roman"/>
                <w:color w:val="000000"/>
                <w:sz w:val="18"/>
                <w:szCs w:val="18"/>
                <w:lang w:eastAsia="id-ID"/>
              </w:rPr>
              <w:t>pH</w:t>
            </w:r>
          </w:p>
        </w:tc>
        <w:tc>
          <w:tcPr>
            <w:tcW w:w="1447" w:type="dxa"/>
            <w:gridSpan w:val="2"/>
            <w:tcBorders>
              <w:top w:val="single" w:sz="4" w:space="0" w:color="auto"/>
              <w:left w:val="nil"/>
              <w:bottom w:val="single" w:sz="4" w:space="0" w:color="auto"/>
              <w:right w:val="nil"/>
            </w:tcBorders>
            <w:shd w:val="clear" w:color="auto" w:fill="auto"/>
            <w:noWrap/>
            <w:vAlign w:val="center"/>
            <w:hideMark/>
          </w:tcPr>
          <w:p w:rsidR="00AB7695" w:rsidRPr="00AB7695" w:rsidRDefault="00AB7695" w:rsidP="001350C1">
            <w:pPr>
              <w:spacing w:line="276" w:lineRule="auto"/>
              <w:jc w:val="center"/>
              <w:rPr>
                <w:rFonts w:eastAsia="Times New Roman"/>
                <w:color w:val="000000"/>
                <w:sz w:val="18"/>
                <w:szCs w:val="18"/>
                <w:lang w:eastAsia="id-ID"/>
              </w:rPr>
            </w:pPr>
            <w:r w:rsidRPr="00AB7695">
              <w:rPr>
                <w:rFonts w:eastAsia="Times New Roman"/>
                <w:color w:val="000000"/>
                <w:sz w:val="18"/>
                <w:szCs w:val="18"/>
                <w:lang w:eastAsia="id-ID"/>
              </w:rPr>
              <w:t>NH</w:t>
            </w:r>
            <w:r w:rsidRPr="00AB7695">
              <w:rPr>
                <w:rFonts w:eastAsia="Times New Roman"/>
                <w:color w:val="000000"/>
                <w:sz w:val="18"/>
                <w:szCs w:val="18"/>
                <w:vertAlign w:val="subscript"/>
                <w:lang w:eastAsia="id-ID"/>
              </w:rPr>
              <w:t>3</w:t>
            </w:r>
            <w:r w:rsidR="000D6FD8">
              <w:rPr>
                <w:rFonts w:eastAsia="Times New Roman"/>
                <w:color w:val="000000"/>
                <w:sz w:val="18"/>
                <w:szCs w:val="18"/>
                <w:vertAlign w:val="subscript"/>
                <w:lang w:val="id-ID" w:eastAsia="id-ID"/>
              </w:rPr>
              <w:t xml:space="preserve"> </w:t>
            </w:r>
            <w:r w:rsidRPr="00AB7695">
              <w:rPr>
                <w:rFonts w:eastAsia="Times New Roman"/>
                <w:color w:val="000000"/>
                <w:sz w:val="18"/>
                <w:szCs w:val="18"/>
                <w:lang w:eastAsia="id-ID"/>
              </w:rPr>
              <w:t xml:space="preserve"> (mg/l)</w:t>
            </w:r>
          </w:p>
        </w:tc>
      </w:tr>
      <w:tr w:rsidR="00AB7695" w:rsidRPr="001F310D" w:rsidTr="001350C1">
        <w:trPr>
          <w:trHeight w:val="506"/>
        </w:trPr>
        <w:tc>
          <w:tcPr>
            <w:tcW w:w="927" w:type="dxa"/>
            <w:vMerge/>
            <w:tcBorders>
              <w:top w:val="single" w:sz="4" w:space="0" w:color="auto"/>
              <w:left w:val="nil"/>
              <w:bottom w:val="single" w:sz="4" w:space="0" w:color="000000"/>
              <w:right w:val="nil"/>
            </w:tcBorders>
            <w:vAlign w:val="center"/>
            <w:hideMark/>
          </w:tcPr>
          <w:p w:rsidR="00AB7695" w:rsidRPr="00AB7695" w:rsidRDefault="00AB7695" w:rsidP="001350C1">
            <w:pPr>
              <w:spacing w:line="276" w:lineRule="auto"/>
              <w:rPr>
                <w:rFonts w:eastAsia="Times New Roman"/>
                <w:color w:val="000000"/>
                <w:sz w:val="18"/>
                <w:szCs w:val="18"/>
                <w:lang w:eastAsia="id-ID"/>
              </w:rPr>
            </w:pPr>
          </w:p>
        </w:tc>
        <w:tc>
          <w:tcPr>
            <w:tcW w:w="585" w:type="dxa"/>
            <w:tcBorders>
              <w:top w:val="nil"/>
              <w:left w:val="nil"/>
              <w:bottom w:val="nil"/>
              <w:right w:val="nil"/>
            </w:tcBorders>
            <w:shd w:val="clear" w:color="auto" w:fill="auto"/>
            <w:noWrap/>
            <w:vAlign w:val="bottom"/>
            <w:hideMark/>
          </w:tcPr>
          <w:p w:rsidR="00AB7695" w:rsidRPr="00AB7695" w:rsidRDefault="00AB7695" w:rsidP="001350C1">
            <w:pPr>
              <w:spacing w:line="276" w:lineRule="auto"/>
              <w:ind w:firstLine="0"/>
              <w:rPr>
                <w:rFonts w:eastAsia="Times New Roman"/>
                <w:color w:val="000000"/>
                <w:sz w:val="18"/>
                <w:szCs w:val="18"/>
                <w:lang w:eastAsia="id-ID"/>
              </w:rPr>
            </w:pPr>
            <w:r w:rsidRPr="00AB7695">
              <w:rPr>
                <w:rFonts w:eastAsia="Times New Roman"/>
                <w:color w:val="000000"/>
                <w:sz w:val="18"/>
                <w:szCs w:val="18"/>
                <w:lang w:eastAsia="id-ID"/>
              </w:rPr>
              <w:t>Awal</w:t>
            </w:r>
          </w:p>
        </w:tc>
        <w:tc>
          <w:tcPr>
            <w:tcW w:w="630" w:type="dxa"/>
            <w:tcBorders>
              <w:top w:val="nil"/>
              <w:left w:val="nil"/>
              <w:bottom w:val="single" w:sz="4" w:space="0" w:color="auto"/>
              <w:right w:val="nil"/>
            </w:tcBorders>
            <w:shd w:val="clear" w:color="auto" w:fill="auto"/>
            <w:noWrap/>
            <w:vAlign w:val="bottom"/>
            <w:hideMark/>
          </w:tcPr>
          <w:p w:rsidR="00AB7695" w:rsidRPr="00AB7695" w:rsidRDefault="00AB7695" w:rsidP="001350C1">
            <w:pPr>
              <w:spacing w:line="276" w:lineRule="auto"/>
              <w:ind w:firstLine="0"/>
              <w:rPr>
                <w:rFonts w:eastAsia="Times New Roman"/>
                <w:color w:val="000000"/>
                <w:sz w:val="18"/>
                <w:szCs w:val="18"/>
                <w:lang w:eastAsia="id-ID"/>
              </w:rPr>
            </w:pPr>
            <w:r w:rsidRPr="00AB7695">
              <w:rPr>
                <w:rFonts w:eastAsia="Times New Roman"/>
                <w:color w:val="000000"/>
                <w:sz w:val="18"/>
                <w:szCs w:val="18"/>
                <w:lang w:eastAsia="id-ID"/>
              </w:rPr>
              <w:t>Akhir</w:t>
            </w:r>
          </w:p>
        </w:tc>
        <w:tc>
          <w:tcPr>
            <w:tcW w:w="585" w:type="dxa"/>
            <w:tcBorders>
              <w:top w:val="nil"/>
              <w:left w:val="nil"/>
              <w:bottom w:val="single" w:sz="4" w:space="0" w:color="auto"/>
              <w:right w:val="nil"/>
            </w:tcBorders>
            <w:shd w:val="clear" w:color="auto" w:fill="auto"/>
            <w:noWrap/>
            <w:vAlign w:val="bottom"/>
            <w:hideMark/>
          </w:tcPr>
          <w:p w:rsidR="00AB7695" w:rsidRPr="00AB7695" w:rsidRDefault="00AB7695" w:rsidP="001350C1">
            <w:pPr>
              <w:spacing w:line="276" w:lineRule="auto"/>
              <w:ind w:firstLine="0"/>
              <w:rPr>
                <w:rFonts w:eastAsia="Times New Roman"/>
                <w:color w:val="000000"/>
                <w:sz w:val="18"/>
                <w:szCs w:val="18"/>
                <w:lang w:eastAsia="id-ID"/>
              </w:rPr>
            </w:pPr>
            <w:r w:rsidRPr="00AB7695">
              <w:rPr>
                <w:rFonts w:eastAsia="Times New Roman"/>
                <w:color w:val="000000"/>
                <w:sz w:val="18"/>
                <w:szCs w:val="18"/>
                <w:lang w:eastAsia="id-ID"/>
              </w:rPr>
              <w:t>Awal</w:t>
            </w:r>
          </w:p>
        </w:tc>
        <w:tc>
          <w:tcPr>
            <w:tcW w:w="630" w:type="dxa"/>
            <w:tcBorders>
              <w:top w:val="nil"/>
              <w:left w:val="nil"/>
              <w:bottom w:val="single" w:sz="4" w:space="0" w:color="auto"/>
              <w:right w:val="nil"/>
            </w:tcBorders>
            <w:shd w:val="clear" w:color="auto" w:fill="auto"/>
            <w:noWrap/>
            <w:vAlign w:val="bottom"/>
            <w:hideMark/>
          </w:tcPr>
          <w:p w:rsidR="00AB7695" w:rsidRPr="00AB7695" w:rsidRDefault="00AB7695" w:rsidP="001350C1">
            <w:pPr>
              <w:spacing w:line="276" w:lineRule="auto"/>
              <w:ind w:firstLine="0"/>
              <w:rPr>
                <w:rFonts w:eastAsia="Times New Roman"/>
                <w:color w:val="000000"/>
                <w:sz w:val="18"/>
                <w:szCs w:val="18"/>
                <w:lang w:eastAsia="id-ID"/>
              </w:rPr>
            </w:pPr>
            <w:r w:rsidRPr="00AB7695">
              <w:rPr>
                <w:rFonts w:eastAsia="Times New Roman"/>
                <w:color w:val="000000"/>
                <w:sz w:val="18"/>
                <w:szCs w:val="18"/>
                <w:lang w:eastAsia="id-ID"/>
              </w:rPr>
              <w:t>Akhir</w:t>
            </w:r>
          </w:p>
        </w:tc>
        <w:tc>
          <w:tcPr>
            <w:tcW w:w="671" w:type="dxa"/>
            <w:tcBorders>
              <w:top w:val="nil"/>
              <w:left w:val="nil"/>
              <w:bottom w:val="single" w:sz="4" w:space="0" w:color="auto"/>
              <w:right w:val="nil"/>
            </w:tcBorders>
            <w:shd w:val="clear" w:color="auto" w:fill="auto"/>
            <w:noWrap/>
            <w:vAlign w:val="bottom"/>
            <w:hideMark/>
          </w:tcPr>
          <w:p w:rsidR="00AB7695" w:rsidRPr="00AB7695" w:rsidRDefault="00AB7695" w:rsidP="001350C1">
            <w:pPr>
              <w:spacing w:line="276" w:lineRule="auto"/>
              <w:ind w:firstLine="0"/>
              <w:rPr>
                <w:rFonts w:eastAsia="Times New Roman"/>
                <w:color w:val="000000"/>
                <w:sz w:val="18"/>
                <w:szCs w:val="18"/>
                <w:lang w:eastAsia="id-ID"/>
              </w:rPr>
            </w:pPr>
            <w:r w:rsidRPr="00AB7695">
              <w:rPr>
                <w:rFonts w:eastAsia="Times New Roman"/>
                <w:color w:val="000000"/>
                <w:sz w:val="18"/>
                <w:szCs w:val="18"/>
                <w:lang w:eastAsia="id-ID"/>
              </w:rPr>
              <w:t>Awal</w:t>
            </w:r>
          </w:p>
        </w:tc>
        <w:tc>
          <w:tcPr>
            <w:tcW w:w="777" w:type="dxa"/>
            <w:tcBorders>
              <w:top w:val="nil"/>
              <w:left w:val="nil"/>
              <w:bottom w:val="single" w:sz="4" w:space="0" w:color="auto"/>
              <w:right w:val="nil"/>
            </w:tcBorders>
            <w:shd w:val="clear" w:color="auto" w:fill="auto"/>
            <w:noWrap/>
            <w:vAlign w:val="bottom"/>
            <w:hideMark/>
          </w:tcPr>
          <w:p w:rsidR="00AB7695" w:rsidRPr="00AB7695" w:rsidRDefault="00AB7695" w:rsidP="001350C1">
            <w:pPr>
              <w:spacing w:line="276" w:lineRule="auto"/>
              <w:ind w:firstLine="0"/>
              <w:rPr>
                <w:rFonts w:eastAsia="Times New Roman"/>
                <w:color w:val="000000"/>
                <w:sz w:val="18"/>
                <w:szCs w:val="18"/>
                <w:lang w:eastAsia="id-ID"/>
              </w:rPr>
            </w:pPr>
            <w:r w:rsidRPr="00AB7695">
              <w:rPr>
                <w:rFonts w:eastAsia="Times New Roman"/>
                <w:color w:val="000000"/>
                <w:sz w:val="18"/>
                <w:szCs w:val="18"/>
                <w:lang w:eastAsia="id-ID"/>
              </w:rPr>
              <w:t>Akhir</w:t>
            </w:r>
          </w:p>
        </w:tc>
      </w:tr>
      <w:tr w:rsidR="00AB7695" w:rsidRPr="001F310D" w:rsidTr="001350C1">
        <w:trPr>
          <w:trHeight w:val="312"/>
        </w:trPr>
        <w:tc>
          <w:tcPr>
            <w:tcW w:w="927" w:type="dxa"/>
            <w:tcBorders>
              <w:top w:val="nil"/>
              <w:left w:val="nil"/>
              <w:bottom w:val="nil"/>
              <w:right w:val="nil"/>
            </w:tcBorders>
            <w:shd w:val="clear" w:color="auto" w:fill="auto"/>
            <w:noWrap/>
            <w:vAlign w:val="bottom"/>
            <w:hideMark/>
          </w:tcPr>
          <w:p w:rsidR="00AB7695" w:rsidRPr="00CA34D5" w:rsidRDefault="00AB7695" w:rsidP="00CA34D5">
            <w:pPr>
              <w:spacing w:line="276" w:lineRule="auto"/>
              <w:ind w:firstLine="0"/>
              <w:jc w:val="center"/>
              <w:rPr>
                <w:rFonts w:eastAsia="Times New Roman"/>
                <w:color w:val="000000"/>
                <w:sz w:val="18"/>
                <w:szCs w:val="18"/>
                <w:lang w:val="id-ID" w:eastAsia="id-ID"/>
              </w:rPr>
            </w:pPr>
            <w:r w:rsidRPr="00AB7695">
              <w:rPr>
                <w:rFonts w:eastAsia="Times New Roman"/>
                <w:color w:val="000000"/>
                <w:sz w:val="18"/>
                <w:szCs w:val="18"/>
                <w:lang w:eastAsia="id-ID"/>
              </w:rPr>
              <w:t>A</w:t>
            </w:r>
          </w:p>
        </w:tc>
        <w:tc>
          <w:tcPr>
            <w:tcW w:w="585" w:type="dxa"/>
            <w:tcBorders>
              <w:top w:val="single" w:sz="4" w:space="0" w:color="auto"/>
              <w:left w:val="nil"/>
              <w:bottom w:val="nil"/>
              <w:right w:val="nil"/>
            </w:tcBorders>
            <w:shd w:val="clear" w:color="auto" w:fill="auto"/>
            <w:noWrap/>
            <w:vAlign w:val="bottom"/>
            <w:hideMark/>
          </w:tcPr>
          <w:p w:rsidR="00AB7695" w:rsidRPr="00AB7695" w:rsidRDefault="00AB7695" w:rsidP="001350C1">
            <w:pPr>
              <w:spacing w:line="276" w:lineRule="auto"/>
              <w:ind w:firstLine="0"/>
              <w:rPr>
                <w:rFonts w:eastAsia="Times New Roman"/>
                <w:color w:val="000000"/>
                <w:sz w:val="18"/>
                <w:szCs w:val="18"/>
                <w:lang w:eastAsia="id-ID"/>
              </w:rPr>
            </w:pPr>
            <w:r w:rsidRPr="00AB7695">
              <w:rPr>
                <w:rFonts w:eastAsia="Times New Roman"/>
                <w:color w:val="000000"/>
                <w:sz w:val="18"/>
                <w:szCs w:val="18"/>
                <w:lang w:eastAsia="id-ID"/>
              </w:rPr>
              <w:t>28</w:t>
            </w:r>
          </w:p>
        </w:tc>
        <w:tc>
          <w:tcPr>
            <w:tcW w:w="630" w:type="dxa"/>
            <w:tcBorders>
              <w:top w:val="nil"/>
              <w:left w:val="nil"/>
              <w:bottom w:val="nil"/>
              <w:right w:val="nil"/>
            </w:tcBorders>
            <w:shd w:val="clear" w:color="auto" w:fill="auto"/>
            <w:noWrap/>
            <w:vAlign w:val="bottom"/>
            <w:hideMark/>
          </w:tcPr>
          <w:p w:rsidR="00AB7695" w:rsidRPr="00AB7695" w:rsidRDefault="00AB7695" w:rsidP="001350C1">
            <w:pPr>
              <w:spacing w:line="276" w:lineRule="auto"/>
              <w:jc w:val="center"/>
              <w:rPr>
                <w:rFonts w:eastAsia="Times New Roman"/>
                <w:color w:val="000000"/>
                <w:sz w:val="18"/>
                <w:szCs w:val="18"/>
                <w:lang w:eastAsia="id-ID"/>
              </w:rPr>
            </w:pPr>
            <w:r w:rsidRPr="00AB7695">
              <w:rPr>
                <w:rFonts w:eastAsia="Times New Roman"/>
                <w:color w:val="000000"/>
                <w:sz w:val="18"/>
                <w:szCs w:val="18"/>
                <w:lang w:eastAsia="id-ID"/>
              </w:rPr>
              <w:t>30</w:t>
            </w:r>
          </w:p>
        </w:tc>
        <w:tc>
          <w:tcPr>
            <w:tcW w:w="585" w:type="dxa"/>
            <w:tcBorders>
              <w:top w:val="nil"/>
              <w:left w:val="nil"/>
              <w:bottom w:val="nil"/>
              <w:right w:val="nil"/>
            </w:tcBorders>
            <w:shd w:val="clear" w:color="auto" w:fill="auto"/>
            <w:noWrap/>
            <w:vAlign w:val="bottom"/>
            <w:hideMark/>
          </w:tcPr>
          <w:p w:rsidR="00AB7695" w:rsidRPr="00AB7695" w:rsidRDefault="00AB7695" w:rsidP="001350C1">
            <w:pPr>
              <w:spacing w:line="276" w:lineRule="auto"/>
              <w:jc w:val="center"/>
              <w:rPr>
                <w:rFonts w:eastAsia="Times New Roman"/>
                <w:color w:val="000000"/>
                <w:sz w:val="18"/>
                <w:szCs w:val="18"/>
                <w:lang w:eastAsia="id-ID"/>
              </w:rPr>
            </w:pPr>
            <w:r w:rsidRPr="00AB7695">
              <w:rPr>
                <w:rFonts w:eastAsia="Times New Roman"/>
                <w:color w:val="000000"/>
                <w:sz w:val="18"/>
                <w:szCs w:val="18"/>
                <w:lang w:eastAsia="id-ID"/>
              </w:rPr>
              <w:t>7</w:t>
            </w:r>
          </w:p>
        </w:tc>
        <w:tc>
          <w:tcPr>
            <w:tcW w:w="630" w:type="dxa"/>
            <w:tcBorders>
              <w:top w:val="nil"/>
              <w:left w:val="nil"/>
              <w:bottom w:val="nil"/>
              <w:right w:val="nil"/>
            </w:tcBorders>
            <w:shd w:val="clear" w:color="auto" w:fill="auto"/>
            <w:noWrap/>
            <w:vAlign w:val="bottom"/>
            <w:hideMark/>
          </w:tcPr>
          <w:p w:rsidR="00AB7695" w:rsidRPr="00AB7695" w:rsidRDefault="00AB7695" w:rsidP="001350C1">
            <w:pPr>
              <w:spacing w:line="276" w:lineRule="auto"/>
              <w:jc w:val="center"/>
              <w:rPr>
                <w:rFonts w:eastAsia="Times New Roman"/>
                <w:color w:val="000000"/>
                <w:sz w:val="18"/>
                <w:szCs w:val="18"/>
                <w:lang w:eastAsia="id-ID"/>
              </w:rPr>
            </w:pPr>
            <w:r w:rsidRPr="00AB7695">
              <w:rPr>
                <w:rFonts w:eastAsia="Times New Roman"/>
                <w:color w:val="000000"/>
                <w:sz w:val="18"/>
                <w:szCs w:val="18"/>
                <w:lang w:eastAsia="id-ID"/>
              </w:rPr>
              <w:t>8</w:t>
            </w:r>
          </w:p>
        </w:tc>
        <w:tc>
          <w:tcPr>
            <w:tcW w:w="671" w:type="dxa"/>
            <w:tcBorders>
              <w:top w:val="nil"/>
              <w:left w:val="nil"/>
              <w:bottom w:val="nil"/>
              <w:right w:val="nil"/>
            </w:tcBorders>
            <w:shd w:val="clear" w:color="auto" w:fill="auto"/>
            <w:noWrap/>
            <w:vAlign w:val="bottom"/>
            <w:hideMark/>
          </w:tcPr>
          <w:p w:rsidR="00AB7695" w:rsidRPr="00AB7695" w:rsidRDefault="00AB7695" w:rsidP="001350C1">
            <w:pPr>
              <w:spacing w:line="276" w:lineRule="auto"/>
              <w:ind w:firstLine="0"/>
              <w:rPr>
                <w:rFonts w:eastAsia="Times New Roman"/>
                <w:color w:val="000000"/>
                <w:sz w:val="18"/>
                <w:szCs w:val="18"/>
                <w:lang w:eastAsia="id-ID"/>
              </w:rPr>
            </w:pPr>
            <w:r>
              <w:rPr>
                <w:rFonts w:eastAsia="Times New Roman"/>
                <w:color w:val="000000"/>
                <w:sz w:val="18"/>
                <w:szCs w:val="18"/>
                <w:lang w:eastAsia="id-ID"/>
              </w:rPr>
              <w:t>0,</w:t>
            </w:r>
            <w:r w:rsidRPr="00AB7695">
              <w:rPr>
                <w:rFonts w:eastAsia="Times New Roman"/>
                <w:color w:val="000000"/>
                <w:sz w:val="18"/>
                <w:szCs w:val="18"/>
                <w:lang w:eastAsia="id-ID"/>
              </w:rPr>
              <w:t>45</w:t>
            </w:r>
          </w:p>
        </w:tc>
        <w:tc>
          <w:tcPr>
            <w:tcW w:w="777" w:type="dxa"/>
            <w:tcBorders>
              <w:top w:val="nil"/>
              <w:left w:val="nil"/>
              <w:bottom w:val="nil"/>
              <w:right w:val="nil"/>
            </w:tcBorders>
            <w:shd w:val="clear" w:color="auto" w:fill="auto"/>
            <w:noWrap/>
            <w:vAlign w:val="bottom"/>
            <w:hideMark/>
          </w:tcPr>
          <w:p w:rsidR="00AB7695" w:rsidRPr="00AB7695" w:rsidRDefault="00AB7695" w:rsidP="001350C1">
            <w:pPr>
              <w:spacing w:line="276" w:lineRule="auto"/>
              <w:ind w:firstLine="0"/>
              <w:rPr>
                <w:rFonts w:eastAsia="Times New Roman"/>
                <w:color w:val="000000"/>
                <w:sz w:val="18"/>
                <w:szCs w:val="18"/>
                <w:lang w:eastAsia="id-ID"/>
              </w:rPr>
            </w:pPr>
            <w:r w:rsidRPr="00AB7695">
              <w:rPr>
                <w:rFonts w:eastAsia="Times New Roman"/>
                <w:color w:val="000000"/>
                <w:sz w:val="18"/>
                <w:szCs w:val="18"/>
                <w:lang w:eastAsia="id-ID"/>
              </w:rPr>
              <w:t>0,134</w:t>
            </w:r>
          </w:p>
        </w:tc>
      </w:tr>
      <w:tr w:rsidR="00AB7695" w:rsidRPr="001F310D" w:rsidTr="001350C1">
        <w:trPr>
          <w:trHeight w:val="233"/>
        </w:trPr>
        <w:tc>
          <w:tcPr>
            <w:tcW w:w="927" w:type="dxa"/>
            <w:tcBorders>
              <w:top w:val="nil"/>
              <w:left w:val="nil"/>
              <w:bottom w:val="nil"/>
              <w:right w:val="nil"/>
            </w:tcBorders>
            <w:shd w:val="clear" w:color="auto" w:fill="auto"/>
            <w:noWrap/>
            <w:vAlign w:val="bottom"/>
            <w:hideMark/>
          </w:tcPr>
          <w:p w:rsidR="00AB7695" w:rsidRPr="00CA34D5" w:rsidRDefault="00AB7695" w:rsidP="00CA34D5">
            <w:pPr>
              <w:spacing w:line="276" w:lineRule="auto"/>
              <w:ind w:firstLine="0"/>
              <w:jc w:val="center"/>
              <w:rPr>
                <w:rFonts w:eastAsia="Times New Roman"/>
                <w:color w:val="000000"/>
                <w:sz w:val="18"/>
                <w:szCs w:val="18"/>
                <w:lang w:val="id-ID" w:eastAsia="id-ID"/>
              </w:rPr>
            </w:pPr>
            <w:r w:rsidRPr="00AB7695">
              <w:rPr>
                <w:rFonts w:eastAsia="Times New Roman"/>
                <w:color w:val="000000"/>
                <w:sz w:val="18"/>
                <w:szCs w:val="18"/>
                <w:lang w:eastAsia="id-ID"/>
              </w:rPr>
              <w:t>B</w:t>
            </w:r>
          </w:p>
        </w:tc>
        <w:tc>
          <w:tcPr>
            <w:tcW w:w="585" w:type="dxa"/>
            <w:tcBorders>
              <w:top w:val="nil"/>
              <w:left w:val="nil"/>
              <w:bottom w:val="nil"/>
              <w:right w:val="nil"/>
            </w:tcBorders>
            <w:shd w:val="clear" w:color="auto" w:fill="auto"/>
            <w:noWrap/>
            <w:vAlign w:val="bottom"/>
            <w:hideMark/>
          </w:tcPr>
          <w:p w:rsidR="00AB7695" w:rsidRPr="00AB7695" w:rsidRDefault="00AB7695" w:rsidP="001350C1">
            <w:pPr>
              <w:spacing w:line="276" w:lineRule="auto"/>
              <w:ind w:firstLine="0"/>
              <w:rPr>
                <w:rFonts w:eastAsia="Times New Roman"/>
                <w:color w:val="000000"/>
                <w:sz w:val="18"/>
                <w:szCs w:val="18"/>
                <w:lang w:eastAsia="id-ID"/>
              </w:rPr>
            </w:pPr>
            <w:r w:rsidRPr="00AB7695">
              <w:rPr>
                <w:rFonts w:eastAsia="Times New Roman"/>
                <w:color w:val="000000"/>
                <w:sz w:val="18"/>
                <w:szCs w:val="18"/>
                <w:lang w:eastAsia="id-ID"/>
              </w:rPr>
              <w:t>28</w:t>
            </w:r>
          </w:p>
        </w:tc>
        <w:tc>
          <w:tcPr>
            <w:tcW w:w="630" w:type="dxa"/>
            <w:tcBorders>
              <w:top w:val="nil"/>
              <w:left w:val="nil"/>
              <w:bottom w:val="nil"/>
              <w:right w:val="nil"/>
            </w:tcBorders>
            <w:shd w:val="clear" w:color="auto" w:fill="auto"/>
            <w:noWrap/>
            <w:vAlign w:val="bottom"/>
            <w:hideMark/>
          </w:tcPr>
          <w:p w:rsidR="00AB7695" w:rsidRPr="00AB7695" w:rsidRDefault="00AB7695" w:rsidP="001350C1">
            <w:pPr>
              <w:spacing w:line="276" w:lineRule="auto"/>
              <w:jc w:val="center"/>
              <w:rPr>
                <w:rFonts w:eastAsia="Times New Roman"/>
                <w:color w:val="000000"/>
                <w:sz w:val="18"/>
                <w:szCs w:val="18"/>
                <w:lang w:eastAsia="id-ID"/>
              </w:rPr>
            </w:pPr>
            <w:r w:rsidRPr="00AB7695">
              <w:rPr>
                <w:rFonts w:eastAsia="Times New Roman"/>
                <w:color w:val="000000"/>
                <w:sz w:val="18"/>
                <w:szCs w:val="18"/>
                <w:lang w:eastAsia="id-ID"/>
              </w:rPr>
              <w:t>30</w:t>
            </w:r>
          </w:p>
        </w:tc>
        <w:tc>
          <w:tcPr>
            <w:tcW w:w="585" w:type="dxa"/>
            <w:tcBorders>
              <w:top w:val="nil"/>
              <w:left w:val="nil"/>
              <w:bottom w:val="nil"/>
              <w:right w:val="nil"/>
            </w:tcBorders>
            <w:shd w:val="clear" w:color="auto" w:fill="auto"/>
            <w:noWrap/>
            <w:vAlign w:val="bottom"/>
            <w:hideMark/>
          </w:tcPr>
          <w:p w:rsidR="00AB7695" w:rsidRPr="00AB7695" w:rsidRDefault="00AB7695" w:rsidP="001350C1">
            <w:pPr>
              <w:spacing w:line="276" w:lineRule="auto"/>
              <w:jc w:val="center"/>
              <w:rPr>
                <w:rFonts w:eastAsia="Times New Roman"/>
                <w:color w:val="000000"/>
                <w:sz w:val="18"/>
                <w:szCs w:val="18"/>
                <w:lang w:eastAsia="id-ID"/>
              </w:rPr>
            </w:pPr>
            <w:r w:rsidRPr="00AB7695">
              <w:rPr>
                <w:rFonts w:eastAsia="Times New Roman"/>
                <w:color w:val="000000"/>
                <w:sz w:val="18"/>
                <w:szCs w:val="18"/>
                <w:lang w:eastAsia="id-ID"/>
              </w:rPr>
              <w:t>7</w:t>
            </w:r>
          </w:p>
        </w:tc>
        <w:tc>
          <w:tcPr>
            <w:tcW w:w="630" w:type="dxa"/>
            <w:tcBorders>
              <w:top w:val="nil"/>
              <w:left w:val="nil"/>
              <w:bottom w:val="nil"/>
              <w:right w:val="nil"/>
            </w:tcBorders>
            <w:shd w:val="clear" w:color="auto" w:fill="auto"/>
            <w:noWrap/>
            <w:vAlign w:val="bottom"/>
            <w:hideMark/>
          </w:tcPr>
          <w:p w:rsidR="00AB7695" w:rsidRPr="00AB7695" w:rsidRDefault="00AB7695" w:rsidP="001350C1">
            <w:pPr>
              <w:spacing w:line="276" w:lineRule="auto"/>
              <w:jc w:val="center"/>
              <w:rPr>
                <w:rFonts w:eastAsia="Times New Roman"/>
                <w:color w:val="000000"/>
                <w:sz w:val="18"/>
                <w:szCs w:val="18"/>
                <w:lang w:eastAsia="id-ID"/>
              </w:rPr>
            </w:pPr>
            <w:r w:rsidRPr="00AB7695">
              <w:rPr>
                <w:rFonts w:eastAsia="Times New Roman"/>
                <w:color w:val="000000"/>
                <w:sz w:val="18"/>
                <w:szCs w:val="18"/>
                <w:lang w:eastAsia="id-ID"/>
              </w:rPr>
              <w:t>8</w:t>
            </w:r>
          </w:p>
        </w:tc>
        <w:tc>
          <w:tcPr>
            <w:tcW w:w="671" w:type="dxa"/>
            <w:tcBorders>
              <w:top w:val="nil"/>
              <w:left w:val="nil"/>
              <w:bottom w:val="nil"/>
              <w:right w:val="nil"/>
            </w:tcBorders>
            <w:shd w:val="clear" w:color="auto" w:fill="auto"/>
            <w:noWrap/>
            <w:vAlign w:val="bottom"/>
            <w:hideMark/>
          </w:tcPr>
          <w:p w:rsidR="00AB7695" w:rsidRPr="00AB7695" w:rsidRDefault="00AB7695" w:rsidP="001350C1">
            <w:pPr>
              <w:spacing w:line="276" w:lineRule="auto"/>
              <w:ind w:firstLine="0"/>
              <w:rPr>
                <w:rFonts w:eastAsia="Times New Roman"/>
                <w:color w:val="000000"/>
                <w:sz w:val="18"/>
                <w:szCs w:val="18"/>
                <w:lang w:eastAsia="id-ID"/>
              </w:rPr>
            </w:pPr>
            <w:r w:rsidRPr="00AB7695">
              <w:rPr>
                <w:rFonts w:eastAsia="Times New Roman"/>
                <w:color w:val="000000"/>
                <w:sz w:val="18"/>
                <w:szCs w:val="18"/>
                <w:lang w:eastAsia="id-ID"/>
              </w:rPr>
              <w:t>0,045</w:t>
            </w:r>
          </w:p>
        </w:tc>
        <w:tc>
          <w:tcPr>
            <w:tcW w:w="777" w:type="dxa"/>
            <w:tcBorders>
              <w:top w:val="nil"/>
              <w:left w:val="nil"/>
              <w:bottom w:val="nil"/>
              <w:right w:val="nil"/>
            </w:tcBorders>
            <w:shd w:val="clear" w:color="auto" w:fill="auto"/>
            <w:noWrap/>
            <w:vAlign w:val="bottom"/>
            <w:hideMark/>
          </w:tcPr>
          <w:p w:rsidR="00AB7695" w:rsidRPr="00AB7695" w:rsidRDefault="00AB7695" w:rsidP="001350C1">
            <w:pPr>
              <w:spacing w:line="276" w:lineRule="auto"/>
              <w:ind w:firstLine="0"/>
              <w:rPr>
                <w:rFonts w:eastAsia="Times New Roman"/>
                <w:color w:val="000000"/>
                <w:sz w:val="18"/>
                <w:szCs w:val="18"/>
                <w:lang w:eastAsia="id-ID"/>
              </w:rPr>
            </w:pPr>
            <w:r w:rsidRPr="00AB7695">
              <w:rPr>
                <w:rFonts w:eastAsia="Times New Roman"/>
                <w:color w:val="000000"/>
                <w:sz w:val="18"/>
                <w:szCs w:val="18"/>
                <w:lang w:eastAsia="id-ID"/>
              </w:rPr>
              <w:t>0,091</w:t>
            </w:r>
          </w:p>
        </w:tc>
      </w:tr>
      <w:tr w:rsidR="00AB7695" w:rsidRPr="001F310D" w:rsidTr="001350C1">
        <w:trPr>
          <w:trHeight w:val="233"/>
        </w:trPr>
        <w:tc>
          <w:tcPr>
            <w:tcW w:w="927" w:type="dxa"/>
            <w:tcBorders>
              <w:top w:val="nil"/>
              <w:left w:val="nil"/>
              <w:bottom w:val="nil"/>
              <w:right w:val="nil"/>
            </w:tcBorders>
            <w:shd w:val="clear" w:color="auto" w:fill="auto"/>
            <w:noWrap/>
            <w:vAlign w:val="bottom"/>
            <w:hideMark/>
          </w:tcPr>
          <w:p w:rsidR="00AB7695" w:rsidRPr="00CA34D5" w:rsidRDefault="00AB7695" w:rsidP="00CA34D5">
            <w:pPr>
              <w:spacing w:line="276" w:lineRule="auto"/>
              <w:ind w:firstLine="0"/>
              <w:jc w:val="center"/>
              <w:rPr>
                <w:rFonts w:eastAsia="Times New Roman"/>
                <w:color w:val="000000"/>
                <w:sz w:val="18"/>
                <w:szCs w:val="18"/>
                <w:lang w:val="id-ID" w:eastAsia="id-ID"/>
              </w:rPr>
            </w:pPr>
            <w:r w:rsidRPr="00AB7695">
              <w:rPr>
                <w:rFonts w:eastAsia="Times New Roman"/>
                <w:color w:val="000000"/>
                <w:sz w:val="18"/>
                <w:szCs w:val="18"/>
                <w:lang w:eastAsia="id-ID"/>
              </w:rPr>
              <w:t>C</w:t>
            </w:r>
          </w:p>
        </w:tc>
        <w:tc>
          <w:tcPr>
            <w:tcW w:w="585" w:type="dxa"/>
            <w:tcBorders>
              <w:top w:val="nil"/>
              <w:left w:val="nil"/>
              <w:bottom w:val="nil"/>
              <w:right w:val="nil"/>
            </w:tcBorders>
            <w:shd w:val="clear" w:color="auto" w:fill="auto"/>
            <w:noWrap/>
            <w:vAlign w:val="bottom"/>
            <w:hideMark/>
          </w:tcPr>
          <w:p w:rsidR="00AB7695" w:rsidRPr="00AB7695" w:rsidRDefault="00AB7695" w:rsidP="001350C1">
            <w:pPr>
              <w:spacing w:line="276" w:lineRule="auto"/>
              <w:ind w:firstLine="0"/>
              <w:rPr>
                <w:rFonts w:eastAsia="Times New Roman"/>
                <w:color w:val="000000"/>
                <w:sz w:val="18"/>
                <w:szCs w:val="18"/>
                <w:lang w:eastAsia="id-ID"/>
              </w:rPr>
            </w:pPr>
            <w:r w:rsidRPr="00AB7695">
              <w:rPr>
                <w:rFonts w:eastAsia="Times New Roman"/>
                <w:color w:val="000000"/>
                <w:sz w:val="18"/>
                <w:szCs w:val="18"/>
                <w:lang w:eastAsia="id-ID"/>
              </w:rPr>
              <w:t>28</w:t>
            </w:r>
          </w:p>
        </w:tc>
        <w:tc>
          <w:tcPr>
            <w:tcW w:w="630" w:type="dxa"/>
            <w:tcBorders>
              <w:top w:val="nil"/>
              <w:left w:val="nil"/>
              <w:bottom w:val="nil"/>
              <w:right w:val="nil"/>
            </w:tcBorders>
            <w:shd w:val="clear" w:color="auto" w:fill="auto"/>
            <w:noWrap/>
            <w:vAlign w:val="bottom"/>
            <w:hideMark/>
          </w:tcPr>
          <w:p w:rsidR="00AB7695" w:rsidRPr="00AB7695" w:rsidRDefault="00AB7695" w:rsidP="001350C1">
            <w:pPr>
              <w:spacing w:line="276" w:lineRule="auto"/>
              <w:jc w:val="center"/>
              <w:rPr>
                <w:rFonts w:eastAsia="Times New Roman"/>
                <w:color w:val="000000"/>
                <w:sz w:val="18"/>
                <w:szCs w:val="18"/>
                <w:lang w:eastAsia="id-ID"/>
              </w:rPr>
            </w:pPr>
            <w:r w:rsidRPr="00AB7695">
              <w:rPr>
                <w:rFonts w:eastAsia="Times New Roman"/>
                <w:color w:val="000000"/>
                <w:sz w:val="18"/>
                <w:szCs w:val="18"/>
                <w:lang w:eastAsia="id-ID"/>
              </w:rPr>
              <w:t>29</w:t>
            </w:r>
          </w:p>
        </w:tc>
        <w:tc>
          <w:tcPr>
            <w:tcW w:w="585" w:type="dxa"/>
            <w:tcBorders>
              <w:top w:val="nil"/>
              <w:left w:val="nil"/>
              <w:bottom w:val="nil"/>
              <w:right w:val="nil"/>
            </w:tcBorders>
            <w:shd w:val="clear" w:color="auto" w:fill="auto"/>
            <w:noWrap/>
            <w:vAlign w:val="bottom"/>
            <w:hideMark/>
          </w:tcPr>
          <w:p w:rsidR="00AB7695" w:rsidRPr="00AB7695" w:rsidRDefault="00AB7695" w:rsidP="001350C1">
            <w:pPr>
              <w:spacing w:line="276" w:lineRule="auto"/>
              <w:jc w:val="center"/>
              <w:rPr>
                <w:rFonts w:eastAsia="Times New Roman"/>
                <w:color w:val="000000"/>
                <w:sz w:val="18"/>
                <w:szCs w:val="18"/>
                <w:lang w:eastAsia="id-ID"/>
              </w:rPr>
            </w:pPr>
            <w:r w:rsidRPr="00AB7695">
              <w:rPr>
                <w:rFonts w:eastAsia="Times New Roman"/>
                <w:color w:val="000000"/>
                <w:sz w:val="18"/>
                <w:szCs w:val="18"/>
                <w:lang w:eastAsia="id-ID"/>
              </w:rPr>
              <w:t>7</w:t>
            </w:r>
          </w:p>
        </w:tc>
        <w:tc>
          <w:tcPr>
            <w:tcW w:w="630" w:type="dxa"/>
            <w:tcBorders>
              <w:top w:val="nil"/>
              <w:left w:val="nil"/>
              <w:bottom w:val="nil"/>
              <w:right w:val="nil"/>
            </w:tcBorders>
            <w:shd w:val="clear" w:color="auto" w:fill="auto"/>
            <w:noWrap/>
            <w:vAlign w:val="bottom"/>
            <w:hideMark/>
          </w:tcPr>
          <w:p w:rsidR="00AB7695" w:rsidRPr="00AB7695" w:rsidRDefault="00AB7695" w:rsidP="001350C1">
            <w:pPr>
              <w:spacing w:line="276" w:lineRule="auto"/>
              <w:jc w:val="center"/>
              <w:rPr>
                <w:rFonts w:eastAsia="Times New Roman"/>
                <w:color w:val="000000"/>
                <w:sz w:val="18"/>
                <w:szCs w:val="18"/>
                <w:lang w:eastAsia="id-ID"/>
              </w:rPr>
            </w:pPr>
            <w:r w:rsidRPr="00AB7695">
              <w:rPr>
                <w:rFonts w:eastAsia="Times New Roman"/>
                <w:color w:val="000000"/>
                <w:sz w:val="18"/>
                <w:szCs w:val="18"/>
                <w:lang w:eastAsia="id-ID"/>
              </w:rPr>
              <w:t>7</w:t>
            </w:r>
          </w:p>
        </w:tc>
        <w:tc>
          <w:tcPr>
            <w:tcW w:w="671" w:type="dxa"/>
            <w:tcBorders>
              <w:top w:val="nil"/>
              <w:left w:val="nil"/>
              <w:bottom w:val="nil"/>
              <w:right w:val="nil"/>
            </w:tcBorders>
            <w:shd w:val="clear" w:color="auto" w:fill="auto"/>
            <w:noWrap/>
            <w:vAlign w:val="bottom"/>
            <w:hideMark/>
          </w:tcPr>
          <w:p w:rsidR="00AB7695" w:rsidRPr="00AB7695" w:rsidRDefault="00AB7695" w:rsidP="001350C1">
            <w:pPr>
              <w:spacing w:line="276" w:lineRule="auto"/>
              <w:ind w:firstLine="0"/>
              <w:rPr>
                <w:rFonts w:eastAsia="Times New Roman"/>
                <w:color w:val="000000"/>
                <w:sz w:val="18"/>
                <w:szCs w:val="18"/>
                <w:lang w:eastAsia="id-ID"/>
              </w:rPr>
            </w:pPr>
            <w:r w:rsidRPr="00AB7695">
              <w:rPr>
                <w:rFonts w:eastAsia="Times New Roman"/>
                <w:color w:val="000000"/>
                <w:sz w:val="18"/>
                <w:szCs w:val="18"/>
                <w:lang w:eastAsia="id-ID"/>
              </w:rPr>
              <w:t>0,045</w:t>
            </w:r>
          </w:p>
        </w:tc>
        <w:tc>
          <w:tcPr>
            <w:tcW w:w="777" w:type="dxa"/>
            <w:tcBorders>
              <w:top w:val="nil"/>
              <w:left w:val="nil"/>
              <w:bottom w:val="nil"/>
              <w:right w:val="nil"/>
            </w:tcBorders>
            <w:shd w:val="clear" w:color="auto" w:fill="auto"/>
            <w:noWrap/>
            <w:vAlign w:val="bottom"/>
            <w:hideMark/>
          </w:tcPr>
          <w:p w:rsidR="00AB7695" w:rsidRPr="00AB7695" w:rsidRDefault="00AB7695" w:rsidP="001350C1">
            <w:pPr>
              <w:spacing w:line="276" w:lineRule="auto"/>
              <w:ind w:firstLine="0"/>
              <w:rPr>
                <w:rFonts w:eastAsia="Times New Roman"/>
                <w:color w:val="000000"/>
                <w:sz w:val="18"/>
                <w:szCs w:val="18"/>
                <w:lang w:eastAsia="id-ID"/>
              </w:rPr>
            </w:pPr>
            <w:r w:rsidRPr="00AB7695">
              <w:rPr>
                <w:rFonts w:eastAsia="Times New Roman"/>
                <w:color w:val="000000"/>
                <w:sz w:val="18"/>
                <w:szCs w:val="18"/>
                <w:lang w:eastAsia="id-ID"/>
              </w:rPr>
              <w:t>0,075</w:t>
            </w:r>
          </w:p>
        </w:tc>
      </w:tr>
      <w:tr w:rsidR="00AB7695" w:rsidRPr="001F310D" w:rsidTr="001350C1">
        <w:trPr>
          <w:trHeight w:val="180"/>
        </w:trPr>
        <w:tc>
          <w:tcPr>
            <w:tcW w:w="927" w:type="dxa"/>
            <w:tcBorders>
              <w:top w:val="nil"/>
              <w:left w:val="nil"/>
              <w:bottom w:val="single" w:sz="4" w:space="0" w:color="auto"/>
              <w:right w:val="nil"/>
            </w:tcBorders>
            <w:shd w:val="clear" w:color="auto" w:fill="auto"/>
            <w:noWrap/>
            <w:vAlign w:val="bottom"/>
            <w:hideMark/>
          </w:tcPr>
          <w:p w:rsidR="00AB7695" w:rsidRPr="00CA34D5" w:rsidRDefault="00AB7695" w:rsidP="00CA34D5">
            <w:pPr>
              <w:spacing w:line="276" w:lineRule="auto"/>
              <w:ind w:firstLine="0"/>
              <w:jc w:val="center"/>
              <w:rPr>
                <w:rFonts w:eastAsia="Times New Roman"/>
                <w:color w:val="000000"/>
                <w:sz w:val="18"/>
                <w:szCs w:val="18"/>
                <w:lang w:val="id-ID" w:eastAsia="id-ID"/>
              </w:rPr>
            </w:pPr>
            <w:r w:rsidRPr="00AB7695">
              <w:rPr>
                <w:rFonts w:eastAsia="Times New Roman"/>
                <w:color w:val="000000"/>
                <w:sz w:val="18"/>
                <w:szCs w:val="18"/>
                <w:lang w:eastAsia="id-ID"/>
              </w:rPr>
              <w:t>D</w:t>
            </w:r>
          </w:p>
        </w:tc>
        <w:tc>
          <w:tcPr>
            <w:tcW w:w="585" w:type="dxa"/>
            <w:tcBorders>
              <w:top w:val="nil"/>
              <w:left w:val="nil"/>
              <w:bottom w:val="single" w:sz="4" w:space="0" w:color="auto"/>
              <w:right w:val="nil"/>
            </w:tcBorders>
            <w:shd w:val="clear" w:color="auto" w:fill="auto"/>
            <w:noWrap/>
            <w:vAlign w:val="bottom"/>
            <w:hideMark/>
          </w:tcPr>
          <w:p w:rsidR="00AB7695" w:rsidRPr="00AB7695" w:rsidRDefault="00AB7695" w:rsidP="001350C1">
            <w:pPr>
              <w:spacing w:line="276" w:lineRule="auto"/>
              <w:ind w:firstLine="0"/>
              <w:rPr>
                <w:rFonts w:eastAsia="Times New Roman"/>
                <w:color w:val="000000"/>
                <w:sz w:val="18"/>
                <w:szCs w:val="18"/>
                <w:lang w:eastAsia="id-ID"/>
              </w:rPr>
            </w:pPr>
            <w:r w:rsidRPr="00AB7695">
              <w:rPr>
                <w:rFonts w:eastAsia="Times New Roman"/>
                <w:color w:val="000000"/>
                <w:sz w:val="18"/>
                <w:szCs w:val="18"/>
                <w:lang w:eastAsia="id-ID"/>
              </w:rPr>
              <w:t>28</w:t>
            </w:r>
          </w:p>
        </w:tc>
        <w:tc>
          <w:tcPr>
            <w:tcW w:w="630" w:type="dxa"/>
            <w:tcBorders>
              <w:top w:val="nil"/>
              <w:left w:val="nil"/>
              <w:bottom w:val="single" w:sz="4" w:space="0" w:color="auto"/>
              <w:right w:val="nil"/>
            </w:tcBorders>
            <w:shd w:val="clear" w:color="auto" w:fill="auto"/>
            <w:noWrap/>
            <w:vAlign w:val="bottom"/>
            <w:hideMark/>
          </w:tcPr>
          <w:p w:rsidR="00AB7695" w:rsidRPr="00AB7695" w:rsidRDefault="00AB7695" w:rsidP="001350C1">
            <w:pPr>
              <w:spacing w:line="276" w:lineRule="auto"/>
              <w:jc w:val="center"/>
              <w:rPr>
                <w:rFonts w:eastAsia="Times New Roman"/>
                <w:color w:val="000000"/>
                <w:sz w:val="18"/>
                <w:szCs w:val="18"/>
                <w:lang w:eastAsia="id-ID"/>
              </w:rPr>
            </w:pPr>
            <w:r w:rsidRPr="00AB7695">
              <w:rPr>
                <w:rFonts w:eastAsia="Times New Roman"/>
                <w:color w:val="000000"/>
                <w:sz w:val="18"/>
                <w:szCs w:val="18"/>
                <w:lang w:eastAsia="id-ID"/>
              </w:rPr>
              <w:t>29</w:t>
            </w:r>
          </w:p>
        </w:tc>
        <w:tc>
          <w:tcPr>
            <w:tcW w:w="585" w:type="dxa"/>
            <w:tcBorders>
              <w:top w:val="nil"/>
              <w:left w:val="nil"/>
              <w:bottom w:val="single" w:sz="4" w:space="0" w:color="auto"/>
              <w:right w:val="nil"/>
            </w:tcBorders>
            <w:shd w:val="clear" w:color="auto" w:fill="auto"/>
            <w:noWrap/>
            <w:vAlign w:val="bottom"/>
            <w:hideMark/>
          </w:tcPr>
          <w:p w:rsidR="00AB7695" w:rsidRPr="00AB7695" w:rsidRDefault="00AB7695" w:rsidP="001350C1">
            <w:pPr>
              <w:spacing w:line="276" w:lineRule="auto"/>
              <w:jc w:val="center"/>
              <w:rPr>
                <w:rFonts w:eastAsia="Times New Roman"/>
                <w:color w:val="000000"/>
                <w:sz w:val="18"/>
                <w:szCs w:val="18"/>
                <w:lang w:eastAsia="id-ID"/>
              </w:rPr>
            </w:pPr>
            <w:r w:rsidRPr="00AB7695">
              <w:rPr>
                <w:rFonts w:eastAsia="Times New Roman"/>
                <w:color w:val="000000"/>
                <w:sz w:val="18"/>
                <w:szCs w:val="18"/>
                <w:lang w:eastAsia="id-ID"/>
              </w:rPr>
              <w:t>7</w:t>
            </w:r>
          </w:p>
        </w:tc>
        <w:tc>
          <w:tcPr>
            <w:tcW w:w="630" w:type="dxa"/>
            <w:tcBorders>
              <w:top w:val="nil"/>
              <w:left w:val="nil"/>
              <w:bottom w:val="single" w:sz="4" w:space="0" w:color="auto"/>
              <w:right w:val="nil"/>
            </w:tcBorders>
            <w:shd w:val="clear" w:color="auto" w:fill="auto"/>
            <w:noWrap/>
            <w:vAlign w:val="bottom"/>
            <w:hideMark/>
          </w:tcPr>
          <w:p w:rsidR="00AB7695" w:rsidRPr="00AB7695" w:rsidRDefault="00AB7695" w:rsidP="001350C1">
            <w:pPr>
              <w:spacing w:line="276" w:lineRule="auto"/>
              <w:jc w:val="center"/>
              <w:rPr>
                <w:rFonts w:eastAsia="Times New Roman"/>
                <w:color w:val="000000"/>
                <w:sz w:val="18"/>
                <w:szCs w:val="18"/>
                <w:lang w:eastAsia="id-ID"/>
              </w:rPr>
            </w:pPr>
            <w:r w:rsidRPr="00AB7695">
              <w:rPr>
                <w:rFonts w:eastAsia="Times New Roman"/>
                <w:color w:val="000000"/>
                <w:sz w:val="18"/>
                <w:szCs w:val="18"/>
                <w:lang w:eastAsia="id-ID"/>
              </w:rPr>
              <w:t>7</w:t>
            </w:r>
          </w:p>
        </w:tc>
        <w:tc>
          <w:tcPr>
            <w:tcW w:w="671" w:type="dxa"/>
            <w:tcBorders>
              <w:top w:val="nil"/>
              <w:left w:val="nil"/>
              <w:bottom w:val="single" w:sz="4" w:space="0" w:color="auto"/>
              <w:right w:val="nil"/>
            </w:tcBorders>
            <w:shd w:val="clear" w:color="auto" w:fill="auto"/>
            <w:noWrap/>
            <w:vAlign w:val="bottom"/>
            <w:hideMark/>
          </w:tcPr>
          <w:p w:rsidR="00AB7695" w:rsidRPr="00AB7695" w:rsidRDefault="00AB7695" w:rsidP="001350C1">
            <w:pPr>
              <w:spacing w:line="276" w:lineRule="auto"/>
              <w:ind w:firstLine="0"/>
              <w:rPr>
                <w:rFonts w:eastAsia="Times New Roman"/>
                <w:color w:val="000000"/>
                <w:sz w:val="18"/>
                <w:szCs w:val="18"/>
                <w:lang w:eastAsia="id-ID"/>
              </w:rPr>
            </w:pPr>
            <w:r w:rsidRPr="00AB7695">
              <w:rPr>
                <w:rFonts w:eastAsia="Times New Roman"/>
                <w:color w:val="000000"/>
                <w:sz w:val="18"/>
                <w:szCs w:val="18"/>
                <w:lang w:eastAsia="id-ID"/>
              </w:rPr>
              <w:t>0,045</w:t>
            </w:r>
          </w:p>
        </w:tc>
        <w:tc>
          <w:tcPr>
            <w:tcW w:w="777" w:type="dxa"/>
            <w:tcBorders>
              <w:top w:val="nil"/>
              <w:left w:val="nil"/>
              <w:bottom w:val="single" w:sz="4" w:space="0" w:color="auto"/>
              <w:right w:val="nil"/>
            </w:tcBorders>
            <w:shd w:val="clear" w:color="auto" w:fill="auto"/>
            <w:noWrap/>
            <w:vAlign w:val="bottom"/>
            <w:hideMark/>
          </w:tcPr>
          <w:p w:rsidR="00AB7695" w:rsidRPr="00AB7695" w:rsidRDefault="00AB7695" w:rsidP="001350C1">
            <w:pPr>
              <w:spacing w:line="276" w:lineRule="auto"/>
              <w:ind w:firstLine="0"/>
              <w:rPr>
                <w:rFonts w:eastAsia="Times New Roman"/>
                <w:color w:val="000000"/>
                <w:sz w:val="18"/>
                <w:szCs w:val="18"/>
                <w:lang w:eastAsia="id-ID"/>
              </w:rPr>
            </w:pPr>
            <w:r w:rsidRPr="00AB7695">
              <w:rPr>
                <w:rFonts w:eastAsia="Times New Roman"/>
                <w:color w:val="000000"/>
                <w:sz w:val="18"/>
                <w:szCs w:val="18"/>
                <w:lang w:eastAsia="id-ID"/>
              </w:rPr>
              <w:t>0,166</w:t>
            </w:r>
          </w:p>
        </w:tc>
      </w:tr>
    </w:tbl>
    <w:p w:rsidR="00350B51" w:rsidRPr="00A46722" w:rsidRDefault="00350B51" w:rsidP="00CE0837">
      <w:pPr>
        <w:pStyle w:val="08paragraf"/>
      </w:pPr>
      <w:r w:rsidRPr="00CE0837">
        <w:rPr>
          <w:szCs w:val="22"/>
        </w:rPr>
        <w:t>Penelitian</w:t>
      </w:r>
      <w:r w:rsidRPr="00A46722">
        <w:t xml:space="preserve"> ini menggunakan dengan Rancangan Acak Lengkap (RAL) non faktorial, 4 perlakuan dengan 1 kali ulangan. Rancangan perlakuan yang digunakan dalam penelitian ini adalah dengan penambahan adsorben cangkang langkitang pada media air budidaya. Rancangan penelitian yang digunakan sebagai berikut:</w:t>
      </w:r>
    </w:p>
    <w:p w:rsidR="00350B51" w:rsidRPr="00A46722" w:rsidRDefault="00350B51" w:rsidP="0015469A">
      <w:pPr>
        <w:spacing w:line="360" w:lineRule="auto"/>
        <w:rPr>
          <w:sz w:val="22"/>
          <w:szCs w:val="22"/>
        </w:rPr>
      </w:pPr>
      <w:r w:rsidRPr="00A46722">
        <w:rPr>
          <w:sz w:val="22"/>
          <w:szCs w:val="22"/>
        </w:rPr>
        <w:t>Keterangan:</w:t>
      </w:r>
    </w:p>
    <w:p w:rsidR="006503C3" w:rsidRPr="00A46722" w:rsidRDefault="00350B51" w:rsidP="00873447">
      <w:pPr>
        <w:pStyle w:val="08paragraf"/>
      </w:pPr>
      <w:r w:rsidRPr="00A46722">
        <w:t>Perlakuan A</w:t>
      </w:r>
      <w:r w:rsidRPr="00A46722">
        <w:tab/>
        <w:t xml:space="preserve">: Tanpa penambahan adsorben cangkang langkitang 0% </w:t>
      </w:r>
    </w:p>
    <w:p w:rsidR="006503C3" w:rsidRPr="00A46722" w:rsidRDefault="00350B51" w:rsidP="00873447">
      <w:pPr>
        <w:pStyle w:val="08paragraf"/>
      </w:pPr>
      <w:r w:rsidRPr="00A46722">
        <w:t>Perlakuan B</w:t>
      </w:r>
      <w:r w:rsidRPr="00A46722">
        <w:tab/>
        <w:t>: Penambahan adsorben cangkang langkitang 0,5%</w:t>
      </w:r>
    </w:p>
    <w:p w:rsidR="006503C3" w:rsidRPr="00A46722" w:rsidRDefault="00236950" w:rsidP="00873447">
      <w:pPr>
        <w:pStyle w:val="08paragraf"/>
      </w:pPr>
      <w:r>
        <w:t>Perlakuan C</w:t>
      </w:r>
      <w:r>
        <w:tab/>
      </w:r>
      <w:r w:rsidR="00350B51" w:rsidRPr="00A46722">
        <w:t>: Penambahan adsorben cangkang langkitang 1%</w:t>
      </w:r>
    </w:p>
    <w:p w:rsidR="00981260" w:rsidRPr="00A46722" w:rsidRDefault="00350B51" w:rsidP="00873447">
      <w:pPr>
        <w:pStyle w:val="08paragraf"/>
      </w:pPr>
      <w:r w:rsidRPr="00A46722">
        <w:t>Perlakuan D</w:t>
      </w:r>
      <w:r w:rsidRPr="00A46722">
        <w:tab/>
        <w:t>: Penambahan adsorben cangkang langkitang 1,5%</w:t>
      </w:r>
    </w:p>
    <w:p w:rsidR="00F30830" w:rsidRPr="00A46722" w:rsidRDefault="00E30105" w:rsidP="00873447">
      <w:pPr>
        <w:pStyle w:val="07aSubJudul"/>
        <w:rPr>
          <w:lang w:val="id-ID"/>
        </w:rPr>
      </w:pPr>
      <w:r w:rsidRPr="00A46722">
        <w:rPr>
          <w:lang w:val="id-ID"/>
        </w:rPr>
        <w:t xml:space="preserve">III. </w:t>
      </w:r>
      <w:r w:rsidR="00654367" w:rsidRPr="00A46722">
        <w:t xml:space="preserve">HASIL </w:t>
      </w:r>
      <w:r w:rsidR="00654367" w:rsidRPr="00A46722">
        <w:rPr>
          <w:lang w:val="id-ID"/>
        </w:rPr>
        <w:t xml:space="preserve">DAN </w:t>
      </w:r>
      <w:r w:rsidR="00654367" w:rsidRPr="00873447">
        <w:t>PEMBAHASAN</w:t>
      </w:r>
    </w:p>
    <w:p w:rsidR="007359AA" w:rsidRPr="00A46722" w:rsidRDefault="00603E16" w:rsidP="00873447">
      <w:pPr>
        <w:pStyle w:val="07bsubsubjuduldibawahparagraf"/>
      </w:pPr>
      <w:r>
        <w:t>3</w:t>
      </w:r>
      <w:r w:rsidR="007359AA" w:rsidRPr="00A46722">
        <w:t>.1   Hasil Penelitian</w:t>
      </w:r>
    </w:p>
    <w:p w:rsidR="007359AA" w:rsidRPr="00A46722" w:rsidRDefault="00603E16" w:rsidP="00210AE5">
      <w:pPr>
        <w:pStyle w:val="07csubsubjuduldibawahsubjudul"/>
      </w:pPr>
      <w:r>
        <w:lastRenderedPageBreak/>
        <w:t>3</w:t>
      </w:r>
      <w:r w:rsidR="007359AA" w:rsidRPr="00A46722">
        <w:t xml:space="preserve">.1.1 </w:t>
      </w:r>
      <w:r w:rsidR="007359AA" w:rsidRPr="00873447">
        <w:t>Karakteristik</w:t>
      </w:r>
      <w:r w:rsidR="007359AA" w:rsidRPr="00A46722">
        <w:t xml:space="preserve"> Adsorben Cangkang Langkitang</w:t>
      </w:r>
    </w:p>
    <w:p w:rsidR="006503C3" w:rsidRPr="00873447" w:rsidRDefault="007359AA" w:rsidP="00873447">
      <w:pPr>
        <w:pStyle w:val="08paragraf"/>
      </w:pPr>
      <w:r w:rsidRPr="00A46722">
        <w:t>Cangkang langkitang merupakan limbah yang dapat di gunakan sebagai biosorben karena mengan</w:t>
      </w:r>
      <w:r w:rsidR="0015469A">
        <w:t>dung senyanwa turunan kalsium ka</w:t>
      </w:r>
      <w:r w:rsidR="001350C1">
        <w:t>rbonat (CaCO</w:t>
      </w:r>
      <w:r w:rsidR="001350C1" w:rsidRPr="001350C1">
        <w:rPr>
          <w:vertAlign w:val="subscript"/>
        </w:rPr>
        <w:t>3</w:t>
      </w:r>
      <w:r w:rsidRPr="00A46722">
        <w:t>) dan mempunyai pori-pori yang mampu mengadsorpsi zat-zat lain ke dalam pori-pori yang ada di permukaan yang dapat mengikat ion logam. Sebelum cangkang langkitang dikalsinasi, kalsium pada cangkang langkitang masih berbentuk CaCO</w:t>
      </w:r>
      <w:r w:rsidR="001350C1">
        <w:rPr>
          <w:vertAlign w:val="subscript"/>
        </w:rPr>
        <w:t>3</w:t>
      </w:r>
      <w:r w:rsidRPr="00A46722">
        <w:t xml:space="preserve">. </w:t>
      </w:r>
    </w:p>
    <w:p w:rsidR="007359AA" w:rsidRPr="00A46722" w:rsidRDefault="0015469A" w:rsidP="00873447">
      <w:pPr>
        <w:pStyle w:val="10NamaTabel"/>
        <w:rPr>
          <w:lang w:val="id-ID"/>
        </w:rPr>
      </w:pPr>
      <w:r>
        <w:t xml:space="preserve">Tabel </w:t>
      </w:r>
      <w:r>
        <w:rPr>
          <w:lang w:val="id-ID"/>
        </w:rPr>
        <w:t>1</w:t>
      </w:r>
      <w:r w:rsidR="007359AA" w:rsidRPr="00A46722">
        <w:t>. Hasil analisa BET adsorben cangkang langkitang</w:t>
      </w:r>
    </w:p>
    <w:tbl>
      <w:tblPr>
        <w:tblW w:w="4309" w:type="dxa"/>
        <w:tblInd w:w="94" w:type="dxa"/>
        <w:tblLook w:val="04A0"/>
      </w:tblPr>
      <w:tblGrid>
        <w:gridCol w:w="596"/>
        <w:gridCol w:w="2124"/>
        <w:gridCol w:w="1589"/>
      </w:tblGrid>
      <w:tr w:rsidR="00694F3D" w:rsidRPr="00A46722" w:rsidTr="00694F3D">
        <w:trPr>
          <w:trHeight w:val="314"/>
        </w:trPr>
        <w:tc>
          <w:tcPr>
            <w:tcW w:w="596" w:type="dxa"/>
            <w:tcBorders>
              <w:top w:val="single" w:sz="4" w:space="0" w:color="auto"/>
              <w:left w:val="nil"/>
              <w:bottom w:val="single" w:sz="4" w:space="0" w:color="auto"/>
              <w:right w:val="nil"/>
            </w:tcBorders>
            <w:shd w:val="clear" w:color="auto" w:fill="auto"/>
            <w:noWrap/>
            <w:vAlign w:val="bottom"/>
            <w:hideMark/>
          </w:tcPr>
          <w:p w:rsidR="00694F3D" w:rsidRPr="0015469A" w:rsidRDefault="00694F3D" w:rsidP="0015469A">
            <w:pPr>
              <w:spacing w:line="276" w:lineRule="auto"/>
              <w:ind w:firstLine="0"/>
              <w:rPr>
                <w:rFonts w:eastAsia="Times New Roman"/>
                <w:color w:val="000000"/>
                <w:sz w:val="18"/>
                <w:szCs w:val="18"/>
                <w:lang w:eastAsia="id-ID"/>
              </w:rPr>
            </w:pPr>
            <w:r w:rsidRPr="0015469A">
              <w:rPr>
                <w:rFonts w:eastAsia="Times New Roman"/>
                <w:color w:val="000000"/>
                <w:sz w:val="18"/>
                <w:szCs w:val="18"/>
                <w:lang w:eastAsia="id-ID"/>
              </w:rPr>
              <w:t>No</w:t>
            </w:r>
          </w:p>
        </w:tc>
        <w:tc>
          <w:tcPr>
            <w:tcW w:w="2124" w:type="dxa"/>
            <w:tcBorders>
              <w:top w:val="single" w:sz="4" w:space="0" w:color="auto"/>
              <w:left w:val="nil"/>
              <w:bottom w:val="single" w:sz="4" w:space="0" w:color="auto"/>
              <w:right w:val="nil"/>
            </w:tcBorders>
            <w:shd w:val="clear" w:color="auto" w:fill="auto"/>
            <w:noWrap/>
            <w:vAlign w:val="bottom"/>
            <w:hideMark/>
          </w:tcPr>
          <w:p w:rsidR="00694F3D" w:rsidRPr="0015469A" w:rsidRDefault="00694F3D" w:rsidP="0015469A">
            <w:pPr>
              <w:spacing w:line="276" w:lineRule="auto"/>
              <w:jc w:val="center"/>
              <w:rPr>
                <w:rFonts w:eastAsia="Times New Roman"/>
                <w:color w:val="000000"/>
                <w:sz w:val="18"/>
                <w:szCs w:val="18"/>
                <w:lang w:eastAsia="id-ID"/>
              </w:rPr>
            </w:pPr>
            <w:r w:rsidRPr="0015469A">
              <w:rPr>
                <w:rFonts w:eastAsia="Times New Roman"/>
                <w:color w:val="000000"/>
                <w:sz w:val="18"/>
                <w:szCs w:val="18"/>
                <w:lang w:eastAsia="id-ID"/>
              </w:rPr>
              <w:t>Hasil BET</w:t>
            </w:r>
          </w:p>
        </w:tc>
        <w:tc>
          <w:tcPr>
            <w:tcW w:w="1589" w:type="dxa"/>
            <w:tcBorders>
              <w:top w:val="single" w:sz="4" w:space="0" w:color="auto"/>
              <w:left w:val="nil"/>
              <w:bottom w:val="single" w:sz="4" w:space="0" w:color="auto"/>
              <w:right w:val="nil"/>
            </w:tcBorders>
            <w:shd w:val="clear" w:color="auto" w:fill="auto"/>
            <w:noWrap/>
            <w:vAlign w:val="bottom"/>
            <w:hideMark/>
          </w:tcPr>
          <w:p w:rsidR="00694F3D" w:rsidRPr="0015469A" w:rsidRDefault="00694F3D" w:rsidP="0015469A">
            <w:pPr>
              <w:spacing w:line="276" w:lineRule="auto"/>
              <w:jc w:val="center"/>
              <w:rPr>
                <w:rFonts w:eastAsia="Times New Roman"/>
                <w:color w:val="000000"/>
                <w:sz w:val="18"/>
                <w:szCs w:val="18"/>
                <w:lang w:eastAsia="id-ID"/>
              </w:rPr>
            </w:pPr>
            <w:r w:rsidRPr="0015469A">
              <w:rPr>
                <w:rFonts w:eastAsia="Times New Roman"/>
                <w:color w:val="000000"/>
                <w:sz w:val="18"/>
                <w:szCs w:val="18"/>
                <w:lang w:eastAsia="id-ID"/>
              </w:rPr>
              <w:t>Nilai</w:t>
            </w:r>
          </w:p>
        </w:tc>
      </w:tr>
      <w:tr w:rsidR="00694F3D" w:rsidRPr="00A46722" w:rsidTr="00694F3D">
        <w:trPr>
          <w:trHeight w:val="314"/>
        </w:trPr>
        <w:tc>
          <w:tcPr>
            <w:tcW w:w="596" w:type="dxa"/>
            <w:tcBorders>
              <w:top w:val="nil"/>
              <w:left w:val="nil"/>
              <w:bottom w:val="nil"/>
              <w:right w:val="nil"/>
            </w:tcBorders>
            <w:shd w:val="clear" w:color="auto" w:fill="auto"/>
            <w:noWrap/>
            <w:vAlign w:val="bottom"/>
            <w:hideMark/>
          </w:tcPr>
          <w:p w:rsidR="00694F3D" w:rsidRPr="0015469A" w:rsidRDefault="00694F3D" w:rsidP="0015469A">
            <w:pPr>
              <w:spacing w:line="276" w:lineRule="auto"/>
              <w:rPr>
                <w:rFonts w:eastAsia="Times New Roman"/>
                <w:color w:val="000000"/>
                <w:sz w:val="18"/>
                <w:szCs w:val="18"/>
                <w:lang w:eastAsia="id-ID"/>
              </w:rPr>
            </w:pPr>
            <w:r w:rsidRPr="0015469A">
              <w:rPr>
                <w:rFonts w:eastAsia="Times New Roman"/>
                <w:color w:val="000000"/>
                <w:sz w:val="18"/>
                <w:szCs w:val="18"/>
                <w:lang w:eastAsia="id-ID"/>
              </w:rPr>
              <w:t>1</w:t>
            </w:r>
          </w:p>
        </w:tc>
        <w:tc>
          <w:tcPr>
            <w:tcW w:w="2124" w:type="dxa"/>
            <w:tcBorders>
              <w:top w:val="nil"/>
              <w:left w:val="nil"/>
              <w:bottom w:val="nil"/>
              <w:right w:val="nil"/>
            </w:tcBorders>
            <w:shd w:val="clear" w:color="auto" w:fill="auto"/>
            <w:noWrap/>
            <w:vAlign w:val="bottom"/>
            <w:hideMark/>
          </w:tcPr>
          <w:p w:rsidR="00694F3D" w:rsidRPr="0015469A" w:rsidRDefault="00694F3D" w:rsidP="0015469A">
            <w:pPr>
              <w:spacing w:line="276" w:lineRule="auto"/>
              <w:ind w:firstLine="0"/>
              <w:rPr>
                <w:rFonts w:eastAsia="Times New Roman"/>
                <w:color w:val="000000"/>
                <w:sz w:val="18"/>
                <w:szCs w:val="18"/>
                <w:lang w:eastAsia="id-ID"/>
              </w:rPr>
            </w:pPr>
            <w:r w:rsidRPr="0015469A">
              <w:rPr>
                <w:rFonts w:eastAsia="Times New Roman"/>
                <w:color w:val="000000"/>
                <w:sz w:val="18"/>
                <w:szCs w:val="18"/>
                <w:lang w:eastAsia="id-ID"/>
              </w:rPr>
              <w:t>Volume mikropori</w:t>
            </w:r>
          </w:p>
        </w:tc>
        <w:tc>
          <w:tcPr>
            <w:tcW w:w="1589" w:type="dxa"/>
            <w:tcBorders>
              <w:top w:val="nil"/>
              <w:left w:val="nil"/>
              <w:bottom w:val="nil"/>
              <w:right w:val="nil"/>
            </w:tcBorders>
            <w:shd w:val="clear" w:color="auto" w:fill="auto"/>
            <w:noWrap/>
            <w:vAlign w:val="bottom"/>
            <w:hideMark/>
          </w:tcPr>
          <w:p w:rsidR="00694F3D" w:rsidRPr="0015469A" w:rsidRDefault="00694F3D" w:rsidP="0015469A">
            <w:pPr>
              <w:spacing w:line="276" w:lineRule="auto"/>
              <w:jc w:val="right"/>
              <w:rPr>
                <w:rFonts w:eastAsia="Times New Roman"/>
                <w:color w:val="000000"/>
                <w:sz w:val="18"/>
                <w:szCs w:val="18"/>
                <w:lang w:eastAsia="id-ID"/>
              </w:rPr>
            </w:pPr>
            <w:r w:rsidRPr="0015469A">
              <w:rPr>
                <w:rFonts w:eastAsia="Times New Roman"/>
                <w:color w:val="000000"/>
                <w:sz w:val="18"/>
                <w:szCs w:val="18"/>
                <w:lang w:eastAsia="id-ID"/>
              </w:rPr>
              <w:t>0,004 cc/g</w:t>
            </w:r>
          </w:p>
        </w:tc>
      </w:tr>
      <w:tr w:rsidR="00694F3D" w:rsidRPr="00A46722" w:rsidTr="00694F3D">
        <w:trPr>
          <w:trHeight w:val="314"/>
        </w:trPr>
        <w:tc>
          <w:tcPr>
            <w:tcW w:w="596" w:type="dxa"/>
            <w:tcBorders>
              <w:top w:val="nil"/>
              <w:left w:val="nil"/>
              <w:bottom w:val="nil"/>
              <w:right w:val="nil"/>
            </w:tcBorders>
            <w:shd w:val="clear" w:color="auto" w:fill="auto"/>
            <w:noWrap/>
            <w:vAlign w:val="bottom"/>
            <w:hideMark/>
          </w:tcPr>
          <w:p w:rsidR="00694F3D" w:rsidRPr="0015469A" w:rsidRDefault="00694F3D" w:rsidP="0015469A">
            <w:pPr>
              <w:spacing w:line="276" w:lineRule="auto"/>
              <w:rPr>
                <w:rFonts w:eastAsia="Times New Roman"/>
                <w:color w:val="000000"/>
                <w:sz w:val="18"/>
                <w:szCs w:val="18"/>
                <w:lang w:eastAsia="id-ID"/>
              </w:rPr>
            </w:pPr>
            <w:r w:rsidRPr="0015469A">
              <w:rPr>
                <w:rFonts w:eastAsia="Times New Roman"/>
                <w:color w:val="000000"/>
                <w:sz w:val="18"/>
                <w:szCs w:val="18"/>
                <w:lang w:eastAsia="id-ID"/>
              </w:rPr>
              <w:t>2</w:t>
            </w:r>
          </w:p>
        </w:tc>
        <w:tc>
          <w:tcPr>
            <w:tcW w:w="2124" w:type="dxa"/>
            <w:tcBorders>
              <w:top w:val="nil"/>
              <w:left w:val="nil"/>
              <w:bottom w:val="nil"/>
              <w:right w:val="nil"/>
            </w:tcBorders>
            <w:shd w:val="clear" w:color="auto" w:fill="auto"/>
            <w:noWrap/>
            <w:vAlign w:val="bottom"/>
            <w:hideMark/>
          </w:tcPr>
          <w:p w:rsidR="00694F3D" w:rsidRPr="0015469A" w:rsidRDefault="00694F3D" w:rsidP="0015469A">
            <w:pPr>
              <w:spacing w:line="276" w:lineRule="auto"/>
              <w:ind w:firstLine="0"/>
              <w:rPr>
                <w:rFonts w:eastAsia="Times New Roman"/>
                <w:color w:val="000000"/>
                <w:sz w:val="18"/>
                <w:szCs w:val="18"/>
                <w:lang w:eastAsia="id-ID"/>
              </w:rPr>
            </w:pPr>
            <w:r w:rsidRPr="0015469A">
              <w:rPr>
                <w:rFonts w:eastAsia="Times New Roman"/>
                <w:color w:val="000000"/>
                <w:sz w:val="18"/>
                <w:szCs w:val="18"/>
                <w:lang w:eastAsia="id-ID"/>
              </w:rPr>
              <w:t>Luas permukaan</w:t>
            </w:r>
          </w:p>
        </w:tc>
        <w:tc>
          <w:tcPr>
            <w:tcW w:w="1589" w:type="dxa"/>
            <w:tcBorders>
              <w:top w:val="nil"/>
              <w:left w:val="nil"/>
              <w:bottom w:val="nil"/>
              <w:right w:val="nil"/>
            </w:tcBorders>
            <w:shd w:val="clear" w:color="auto" w:fill="auto"/>
            <w:noWrap/>
            <w:vAlign w:val="bottom"/>
            <w:hideMark/>
          </w:tcPr>
          <w:p w:rsidR="00694F3D" w:rsidRPr="0015469A" w:rsidRDefault="00694F3D" w:rsidP="0015469A">
            <w:pPr>
              <w:spacing w:line="276" w:lineRule="auto"/>
              <w:jc w:val="right"/>
              <w:rPr>
                <w:rFonts w:eastAsia="Times New Roman"/>
                <w:color w:val="000000"/>
                <w:sz w:val="18"/>
                <w:szCs w:val="18"/>
                <w:lang w:eastAsia="id-ID"/>
              </w:rPr>
            </w:pPr>
            <w:r w:rsidRPr="0015469A">
              <w:rPr>
                <w:rFonts w:eastAsia="Times New Roman"/>
                <w:color w:val="000000"/>
                <w:sz w:val="18"/>
                <w:szCs w:val="18"/>
                <w:lang w:eastAsia="id-ID"/>
              </w:rPr>
              <w:t>10,791 m²/g</w:t>
            </w:r>
          </w:p>
        </w:tc>
      </w:tr>
      <w:tr w:rsidR="00694F3D" w:rsidRPr="00A46722" w:rsidTr="00743100">
        <w:trPr>
          <w:trHeight w:val="364"/>
        </w:trPr>
        <w:tc>
          <w:tcPr>
            <w:tcW w:w="596" w:type="dxa"/>
            <w:tcBorders>
              <w:top w:val="nil"/>
              <w:left w:val="nil"/>
              <w:bottom w:val="nil"/>
              <w:right w:val="nil"/>
            </w:tcBorders>
            <w:shd w:val="clear" w:color="auto" w:fill="auto"/>
            <w:noWrap/>
            <w:vAlign w:val="bottom"/>
            <w:hideMark/>
          </w:tcPr>
          <w:p w:rsidR="00694F3D" w:rsidRPr="0015469A" w:rsidRDefault="00694F3D" w:rsidP="0015469A">
            <w:pPr>
              <w:spacing w:line="276" w:lineRule="auto"/>
              <w:rPr>
                <w:rFonts w:eastAsia="Times New Roman"/>
                <w:color w:val="000000"/>
                <w:sz w:val="18"/>
                <w:szCs w:val="18"/>
                <w:lang w:eastAsia="id-ID"/>
              </w:rPr>
            </w:pPr>
            <w:r w:rsidRPr="0015469A">
              <w:rPr>
                <w:rFonts w:eastAsia="Times New Roman"/>
                <w:color w:val="000000"/>
                <w:sz w:val="18"/>
                <w:szCs w:val="18"/>
                <w:lang w:eastAsia="id-ID"/>
              </w:rPr>
              <w:t>3</w:t>
            </w:r>
          </w:p>
        </w:tc>
        <w:tc>
          <w:tcPr>
            <w:tcW w:w="2124" w:type="dxa"/>
            <w:tcBorders>
              <w:top w:val="nil"/>
              <w:left w:val="nil"/>
              <w:bottom w:val="nil"/>
              <w:right w:val="nil"/>
            </w:tcBorders>
            <w:shd w:val="clear" w:color="auto" w:fill="auto"/>
            <w:noWrap/>
            <w:vAlign w:val="bottom"/>
            <w:hideMark/>
          </w:tcPr>
          <w:p w:rsidR="00694F3D" w:rsidRPr="0015469A" w:rsidRDefault="00694F3D" w:rsidP="0015469A">
            <w:pPr>
              <w:spacing w:line="276" w:lineRule="auto"/>
              <w:ind w:firstLine="0"/>
              <w:rPr>
                <w:rFonts w:eastAsia="Times New Roman"/>
                <w:color w:val="000000"/>
                <w:sz w:val="18"/>
                <w:szCs w:val="18"/>
                <w:lang w:eastAsia="id-ID"/>
              </w:rPr>
            </w:pPr>
            <w:r w:rsidRPr="0015469A">
              <w:rPr>
                <w:rFonts w:eastAsia="Times New Roman"/>
                <w:color w:val="000000"/>
                <w:sz w:val="18"/>
                <w:szCs w:val="18"/>
                <w:lang w:eastAsia="id-ID"/>
              </w:rPr>
              <w:t>Luas permukaan mikro</w:t>
            </w:r>
          </w:p>
        </w:tc>
        <w:tc>
          <w:tcPr>
            <w:tcW w:w="1589" w:type="dxa"/>
            <w:tcBorders>
              <w:top w:val="nil"/>
              <w:left w:val="nil"/>
              <w:bottom w:val="nil"/>
              <w:right w:val="nil"/>
            </w:tcBorders>
            <w:shd w:val="clear" w:color="auto" w:fill="auto"/>
            <w:noWrap/>
            <w:vAlign w:val="bottom"/>
            <w:hideMark/>
          </w:tcPr>
          <w:p w:rsidR="00694F3D" w:rsidRPr="0015469A" w:rsidRDefault="00694F3D" w:rsidP="0015469A">
            <w:pPr>
              <w:spacing w:line="276" w:lineRule="auto"/>
              <w:jc w:val="right"/>
              <w:rPr>
                <w:rFonts w:eastAsia="Times New Roman"/>
                <w:color w:val="000000"/>
                <w:sz w:val="18"/>
                <w:szCs w:val="18"/>
                <w:lang w:eastAsia="id-ID"/>
              </w:rPr>
            </w:pPr>
            <w:r w:rsidRPr="0015469A">
              <w:rPr>
                <w:rFonts w:eastAsia="Times New Roman"/>
                <w:color w:val="000000"/>
                <w:sz w:val="18"/>
                <w:szCs w:val="18"/>
                <w:lang w:eastAsia="id-ID"/>
              </w:rPr>
              <w:t>11,375 m²/g</w:t>
            </w:r>
          </w:p>
        </w:tc>
      </w:tr>
      <w:tr w:rsidR="00694F3D" w:rsidRPr="00A46722" w:rsidTr="00694F3D">
        <w:trPr>
          <w:trHeight w:val="337"/>
        </w:trPr>
        <w:tc>
          <w:tcPr>
            <w:tcW w:w="596" w:type="dxa"/>
            <w:tcBorders>
              <w:top w:val="nil"/>
              <w:left w:val="nil"/>
              <w:bottom w:val="single" w:sz="4" w:space="0" w:color="auto"/>
              <w:right w:val="nil"/>
            </w:tcBorders>
            <w:shd w:val="clear" w:color="auto" w:fill="auto"/>
            <w:noWrap/>
            <w:vAlign w:val="bottom"/>
            <w:hideMark/>
          </w:tcPr>
          <w:p w:rsidR="00694F3D" w:rsidRPr="0015469A" w:rsidRDefault="00694F3D" w:rsidP="0015469A">
            <w:pPr>
              <w:spacing w:line="276" w:lineRule="auto"/>
              <w:rPr>
                <w:rFonts w:eastAsia="Times New Roman"/>
                <w:color w:val="000000"/>
                <w:sz w:val="18"/>
                <w:szCs w:val="18"/>
                <w:lang w:eastAsia="id-ID"/>
              </w:rPr>
            </w:pPr>
            <w:r w:rsidRPr="0015469A">
              <w:rPr>
                <w:rFonts w:eastAsia="Times New Roman"/>
                <w:color w:val="000000"/>
                <w:sz w:val="18"/>
                <w:szCs w:val="18"/>
                <w:lang w:eastAsia="id-ID"/>
              </w:rPr>
              <w:t>4</w:t>
            </w:r>
          </w:p>
        </w:tc>
        <w:tc>
          <w:tcPr>
            <w:tcW w:w="2124" w:type="dxa"/>
            <w:tcBorders>
              <w:top w:val="nil"/>
              <w:left w:val="nil"/>
              <w:bottom w:val="single" w:sz="4" w:space="0" w:color="auto"/>
              <w:right w:val="nil"/>
            </w:tcBorders>
            <w:shd w:val="clear" w:color="auto" w:fill="auto"/>
            <w:noWrap/>
            <w:vAlign w:val="bottom"/>
            <w:hideMark/>
          </w:tcPr>
          <w:p w:rsidR="00694F3D" w:rsidRPr="0015469A" w:rsidRDefault="00694F3D" w:rsidP="0015469A">
            <w:pPr>
              <w:spacing w:line="276" w:lineRule="auto"/>
              <w:ind w:firstLine="0"/>
              <w:rPr>
                <w:rFonts w:eastAsia="Times New Roman"/>
                <w:color w:val="000000"/>
                <w:sz w:val="18"/>
                <w:szCs w:val="18"/>
                <w:lang w:eastAsia="id-ID"/>
              </w:rPr>
            </w:pPr>
            <w:r w:rsidRPr="0015469A">
              <w:rPr>
                <w:rFonts w:eastAsia="Times New Roman"/>
                <w:color w:val="000000"/>
                <w:sz w:val="18"/>
                <w:szCs w:val="18"/>
                <w:lang w:eastAsia="id-ID"/>
              </w:rPr>
              <w:t xml:space="preserve">Radius  pori-pori </w:t>
            </w:r>
          </w:p>
        </w:tc>
        <w:tc>
          <w:tcPr>
            <w:tcW w:w="1589" w:type="dxa"/>
            <w:tcBorders>
              <w:top w:val="nil"/>
              <w:left w:val="nil"/>
              <w:bottom w:val="single" w:sz="4" w:space="0" w:color="auto"/>
              <w:right w:val="nil"/>
            </w:tcBorders>
            <w:shd w:val="clear" w:color="auto" w:fill="auto"/>
            <w:noWrap/>
            <w:vAlign w:val="bottom"/>
            <w:hideMark/>
          </w:tcPr>
          <w:p w:rsidR="00694F3D" w:rsidRPr="0015469A" w:rsidRDefault="00694F3D" w:rsidP="0015469A">
            <w:pPr>
              <w:spacing w:line="276" w:lineRule="auto"/>
              <w:jc w:val="right"/>
              <w:rPr>
                <w:rFonts w:eastAsia="Times New Roman"/>
                <w:color w:val="000000"/>
                <w:sz w:val="18"/>
                <w:szCs w:val="18"/>
                <w:lang w:eastAsia="id-ID"/>
              </w:rPr>
            </w:pPr>
            <w:r w:rsidRPr="0015469A">
              <w:rPr>
                <w:rFonts w:eastAsia="Times New Roman"/>
                <w:color w:val="000000"/>
                <w:sz w:val="18"/>
                <w:szCs w:val="18"/>
                <w:lang w:eastAsia="id-ID"/>
              </w:rPr>
              <w:t>16,075 Ȧ</w:t>
            </w:r>
          </w:p>
        </w:tc>
      </w:tr>
    </w:tbl>
    <w:p w:rsidR="007359AA" w:rsidRPr="00A46722" w:rsidRDefault="00603E16" w:rsidP="00873447">
      <w:pPr>
        <w:pStyle w:val="07bsubsubjuduldibawahparagraf"/>
      </w:pPr>
      <w:r>
        <w:t>3</w:t>
      </w:r>
      <w:r w:rsidR="007359AA" w:rsidRPr="00A46722">
        <w:t xml:space="preserve">.2   Parameter Uji </w:t>
      </w:r>
    </w:p>
    <w:p w:rsidR="007359AA" w:rsidRPr="00A46722" w:rsidRDefault="007359AA" w:rsidP="00873447">
      <w:pPr>
        <w:pStyle w:val="08paragraf"/>
      </w:pPr>
      <w:r w:rsidRPr="00A46722">
        <w:t xml:space="preserve">Berdasarkan hasil yang di peroleh pada penelitian selama 45 hari bahwa penambahan adsorben cangkang langkitang pada media budidaya ikan nila disajikan pada tabel di bawah ini. </w:t>
      </w:r>
    </w:p>
    <w:p w:rsidR="00843937" w:rsidRPr="00AB7695" w:rsidRDefault="0015469A" w:rsidP="00AB7695">
      <w:pPr>
        <w:pStyle w:val="10NamaTabel"/>
        <w:rPr>
          <w:lang w:val="id-ID"/>
        </w:rPr>
      </w:pPr>
      <w:r>
        <w:t xml:space="preserve">Tabel  </w:t>
      </w:r>
      <w:r>
        <w:rPr>
          <w:lang w:val="id-ID"/>
        </w:rPr>
        <w:t>2</w:t>
      </w:r>
      <w:r w:rsidR="007359AA" w:rsidRPr="00A46722">
        <w:t>. Parameter kualitas air</w:t>
      </w:r>
    </w:p>
    <w:p w:rsidR="006503C3" w:rsidRPr="0015469A" w:rsidRDefault="006503C3" w:rsidP="0015469A">
      <w:pPr>
        <w:spacing w:line="276" w:lineRule="auto"/>
        <w:ind w:firstLine="567"/>
        <w:rPr>
          <w:rFonts w:eastAsia="SimSun"/>
          <w:sz w:val="18"/>
          <w:szCs w:val="18"/>
          <w:lang w:val="id-ID"/>
        </w:rPr>
      </w:pPr>
    </w:p>
    <w:p w:rsidR="007359AA" w:rsidRPr="00A46722" w:rsidRDefault="007359AA" w:rsidP="00873447">
      <w:pPr>
        <w:pStyle w:val="08paragraf"/>
      </w:pPr>
      <w:r w:rsidRPr="00A46722">
        <w:t xml:space="preserve">Pada pelakuan B (0,5%) pada akhir penelitian dengan nilai 0,091 mg/l dengan amoniak yang rendah sedangkan pada akhir penelitian untuk nilai amonia yang bagus pada perlakuan C (1%) dengan nilai amoniak 0,075 mg/l. Kecepatan laju pertumbuhan ikan sangat berpengaruh oleh jenis dan kualitas pakan yang diberikan serta kondisi lingkungan hidupnya. Jika jumlah pakan yang </w:t>
      </w:r>
      <w:r w:rsidRPr="00A46722">
        <w:lastRenderedPageBreak/>
        <w:t>diberikan tidak mencukupi dengan kondisi lingkungan yang tidak mendukung sehingga dapat dipastikan pertumbuhan ikan menjadi melambat.</w:t>
      </w:r>
    </w:p>
    <w:p w:rsidR="00843937" w:rsidRDefault="007359AA" w:rsidP="00873447">
      <w:pPr>
        <w:pStyle w:val="08paragraf"/>
      </w:pPr>
      <w:r w:rsidRPr="00A46722">
        <w:t>Berdasarkan hasil dari tabel 4 menunjukkan bahwa terjadi penurunan amonia pada perlakuan B dan C dari 0,045 mg/l menjadi 0,091 mg/l (perlakuan B) dan 0,075 mg/l untuk (perlakuan C).</w:t>
      </w:r>
    </w:p>
    <w:p w:rsidR="00104A74" w:rsidRPr="00104A74" w:rsidRDefault="00104A74" w:rsidP="0015469A">
      <w:pPr>
        <w:spacing w:line="360" w:lineRule="auto"/>
        <w:ind w:firstLine="567"/>
        <w:rPr>
          <w:rFonts w:eastAsia="SimSun"/>
          <w:sz w:val="22"/>
          <w:szCs w:val="22"/>
          <w:lang w:val="id-ID"/>
        </w:rPr>
      </w:pPr>
    </w:p>
    <w:p w:rsidR="00843937" w:rsidRPr="00A46722" w:rsidRDefault="00603E16" w:rsidP="00873447">
      <w:pPr>
        <w:pStyle w:val="07csubsubjuduldibawahsubjudul"/>
      </w:pPr>
      <w:r>
        <w:t>3</w:t>
      </w:r>
      <w:r w:rsidR="00843937" w:rsidRPr="00A46722">
        <w:t>.2.1  Amonia (NH</w:t>
      </w:r>
      <w:r w:rsidR="00843937" w:rsidRPr="00A46722">
        <w:rPr>
          <w:vertAlign w:val="subscript"/>
        </w:rPr>
        <w:t>3</w:t>
      </w:r>
      <w:r w:rsidR="00843937" w:rsidRPr="00A46722">
        <w:t>)</w:t>
      </w:r>
    </w:p>
    <w:p w:rsidR="008505BC" w:rsidRPr="00210AE5" w:rsidRDefault="00843937" w:rsidP="00AB7695">
      <w:pPr>
        <w:pStyle w:val="08paragraf"/>
      </w:pPr>
      <w:r w:rsidRPr="00A46722">
        <w:t xml:space="preserve">Berdasarkan hasil penelitian amonia yang didapat pada perlakuan B (0,091) dan C (0,075) </w:t>
      </w:r>
      <w:r w:rsidRPr="00210AE5">
        <w:t>merupakan hasil terbaik, dengan konsentrasi B (0,5%) dan C</w:t>
      </w:r>
      <w:r w:rsidR="007D69C4">
        <w:t xml:space="preserve"> </w:t>
      </w:r>
      <w:r w:rsidRPr="00210AE5">
        <w:t>(1%)  penurunan kadar amonia pada perlakuan tersebut di indikasikan bahwa penyerapan adsorben cangkang langkitang dalam proses metabolisme bekerja dengan cukup baik di bandingkan perlakuan A dan D. Pemberian cangkang langkitang pada perlakuan D (1,5%) dengan konsentrasi tertinggi tidak bekerja dengan baik. Tingginya pemberian konsentrasi adsorben cangkang langkitang pada perlakuan D mengakibatkan penyerapan amonia dalam metabolisme ikan tidak bekerja dengan baik sehingga amonia yang dikeluarkan oleh ikan berpengaruh dengan suhu dan pH yang didapatkan.</w:t>
      </w:r>
    </w:p>
    <w:p w:rsidR="005E6A0C" w:rsidRPr="00210AE5" w:rsidRDefault="00603E16" w:rsidP="00E21F50">
      <w:pPr>
        <w:pStyle w:val="07bsubsubjuduldibawahparagraf"/>
      </w:pPr>
      <w:r w:rsidRPr="00210AE5">
        <w:t>3</w:t>
      </w:r>
      <w:r w:rsidR="005E6A0C" w:rsidRPr="00210AE5">
        <w:t>.2.2  Suhu</w:t>
      </w:r>
    </w:p>
    <w:p w:rsidR="005E6A0C" w:rsidRPr="00210AE5" w:rsidRDefault="005E6A0C" w:rsidP="00873447">
      <w:pPr>
        <w:pStyle w:val="08paragraf"/>
      </w:pPr>
      <w:r w:rsidRPr="00210AE5">
        <w:t>Suhu adalah salah satu faktor yang dapat mempengaruhi lingkungan perairan, suhu juga sangat berpengaruh terdapat organisme yang ada didalam perairan yang berperan sebagai mengontrol bagi lingkungan perairan. Berdasarkan pada hasil pengukuran suhu pada penelitia</w:t>
      </w:r>
      <w:r w:rsidR="00B55DB8">
        <w:t>n ini pada kisaran antara 28-30</w:t>
      </w:r>
      <w:r w:rsidRPr="00210AE5">
        <w:rPr>
          <w:vertAlign w:val="superscript"/>
        </w:rPr>
        <w:t>o</w:t>
      </w:r>
      <w:r w:rsidRPr="00210AE5">
        <w:t xml:space="preserve">C. Dan pengecekan suhu pada </w:t>
      </w:r>
      <w:r w:rsidRPr="00210AE5">
        <w:lastRenderedPageBreak/>
        <w:t xml:space="preserve">penelitian ini dapat dikatakan masih dalam kisaran normal karena masih dalam standar SNI (6141-2009) dengan nilai 25-30 </w:t>
      </w:r>
      <w:r w:rsidRPr="00210AE5">
        <w:rPr>
          <w:vertAlign w:val="superscript"/>
        </w:rPr>
        <w:t>o</w:t>
      </w:r>
      <w:r w:rsidRPr="00210AE5">
        <w:t xml:space="preserve">C. </w:t>
      </w:r>
    </w:p>
    <w:p w:rsidR="00843937" w:rsidRDefault="005E6A0C" w:rsidP="008505BC">
      <w:pPr>
        <w:pStyle w:val="08paragraf"/>
      </w:pPr>
      <w:r w:rsidRPr="00210AE5">
        <w:t xml:space="preserve">Suhu juga berkaitan dengan dengan konsentrasi oksigen terlarut. Akan tetapi pada pH optimum pada kisaran 6-9 </w:t>
      </w:r>
      <w:r w:rsidRPr="00210AE5">
        <w:rPr>
          <w:vertAlign w:val="superscript"/>
        </w:rPr>
        <w:t>o</w:t>
      </w:r>
      <w:r w:rsidRPr="00210AE5">
        <w:t xml:space="preserve">C.Suhu air berpengaruh terhadap nafsu makan dan proses metabolisme ikan. Pada suhu rendah proses pencernaan makanan pada ikan berlangsung lambat, sedangkan pada suhu hangat proses pencernaan berlangsung lebih cepat. Karena pada saat suhu meningkat maka akan meningkatkan pengambilan makanan oleh ikan dan turunnya suhu menyebabkan metabolisme </w:t>
      </w:r>
      <w:r w:rsidR="007D69C4">
        <w:t>akan berjalan lambat (Effendi</w:t>
      </w:r>
      <w:r w:rsidR="003D616B">
        <w:t xml:space="preserve">, </w:t>
      </w:r>
      <w:r w:rsidRPr="00210AE5">
        <w:t>2003).</w:t>
      </w:r>
    </w:p>
    <w:p w:rsidR="008505BC" w:rsidRPr="008505BC" w:rsidRDefault="008505BC" w:rsidP="008505BC">
      <w:pPr>
        <w:pStyle w:val="08paragraf"/>
      </w:pPr>
    </w:p>
    <w:p w:rsidR="005E6A0C" w:rsidRPr="00A46722" w:rsidRDefault="00603E16" w:rsidP="00873447">
      <w:pPr>
        <w:pStyle w:val="07csubsubjuduldibawahsubjudul"/>
      </w:pPr>
      <w:r>
        <w:t>3</w:t>
      </w:r>
      <w:r w:rsidR="005E6A0C" w:rsidRPr="00A46722">
        <w:t>.2.3  pH (Derajat keasaman)</w:t>
      </w:r>
    </w:p>
    <w:p w:rsidR="008505BC" w:rsidRPr="00AB7695" w:rsidRDefault="005E6A0C" w:rsidP="00AB7695">
      <w:pPr>
        <w:pStyle w:val="08paragraf"/>
      </w:pPr>
      <w:r w:rsidRPr="00A46722">
        <w:tab/>
        <w:t>pH terbaik untuk budidaya ikan ialah antara 6,8-8,5 dengan standar SNI (6141-2009). Jika ph rendah akan mengakibatkan kelarutan logam-logam yang ada pada air semakin tinggi yang besifat toksik bagi hewan budidaya. Kemudian apabila pH tinggi akan menyebabkan amoniak didalam perairan semakin tinggi yang dapat mengkibatkan racun bagi ikan. Jadi dengan cara penambahan adsorben cangkang langkitang dapat menghilangkan senyawa toksik seperti fosfat dan limbah logam karena CaO yang merupakan komponen pengaktif untuk mengadsorbsi senyawa beracun yang ada pada berairan yang dapat dihasilkan dari senyawa CaCO</w:t>
      </w:r>
      <w:r w:rsidRPr="00A46722">
        <w:rPr>
          <w:vertAlign w:val="subscript"/>
        </w:rPr>
        <w:t>3</w:t>
      </w:r>
      <w:r w:rsidRPr="00A46722">
        <w:t>.</w:t>
      </w:r>
    </w:p>
    <w:p w:rsidR="005A4D40" w:rsidRDefault="005A4D40" w:rsidP="0015469A">
      <w:pPr>
        <w:pStyle w:val="07aSubJudul"/>
        <w:rPr>
          <w:sz w:val="22"/>
          <w:szCs w:val="22"/>
          <w:lang w:val="id-ID"/>
        </w:rPr>
      </w:pPr>
    </w:p>
    <w:p w:rsidR="00F54A26" w:rsidRPr="00873447" w:rsidRDefault="000B4562" w:rsidP="0015469A">
      <w:pPr>
        <w:pStyle w:val="07aSubJudul"/>
        <w:rPr>
          <w:sz w:val="22"/>
          <w:szCs w:val="22"/>
          <w:lang w:val="id-ID"/>
        </w:rPr>
      </w:pPr>
      <w:r w:rsidRPr="00873447">
        <w:rPr>
          <w:sz w:val="22"/>
          <w:szCs w:val="22"/>
          <w:lang w:val="id-ID"/>
        </w:rPr>
        <w:t>I</w:t>
      </w:r>
      <w:r w:rsidR="006503C3" w:rsidRPr="00873447">
        <w:rPr>
          <w:sz w:val="22"/>
          <w:szCs w:val="22"/>
          <w:lang w:val="id-ID"/>
        </w:rPr>
        <w:t xml:space="preserve">V. </w:t>
      </w:r>
      <w:r w:rsidR="00654367" w:rsidRPr="00873447">
        <w:rPr>
          <w:sz w:val="22"/>
          <w:szCs w:val="22"/>
          <w:lang w:val="id-ID"/>
        </w:rPr>
        <w:t>KE</w:t>
      </w:r>
      <w:r w:rsidR="00654367" w:rsidRPr="00873447">
        <w:rPr>
          <w:sz w:val="22"/>
          <w:szCs w:val="22"/>
        </w:rPr>
        <w:t>SIMPULAN DAN SARAN</w:t>
      </w:r>
    </w:p>
    <w:p w:rsidR="00654367" w:rsidRPr="00F54A26" w:rsidRDefault="00654367" w:rsidP="00873447">
      <w:pPr>
        <w:pStyle w:val="07csubsubjuduldibawahsubjudul"/>
      </w:pPr>
      <w:r w:rsidRPr="00A46722">
        <w:t>Kesimpulan</w:t>
      </w:r>
    </w:p>
    <w:p w:rsidR="00493561" w:rsidRDefault="00493561" w:rsidP="008505BC">
      <w:pPr>
        <w:pStyle w:val="08paragraf"/>
      </w:pPr>
      <w:r>
        <w:lastRenderedPageBreak/>
        <w:tab/>
        <w:t xml:space="preserve">Berdasarkan penelitian yang telah dilakukan diperoleh bahwa penambahan adsorben cangkang langkitangdapat menurunkan kadar amonia dalam air budidaya. Dengan perlakuan terbaiknya terdapat pada konsentrasi B 0,5%  (0,091 mg/l) dan C 1% (0,075 mg/l) dan untuk parameter pertumbuhannya hasil terbaik </w:t>
      </w:r>
      <w:r w:rsidR="00822117">
        <w:t xml:space="preserve">adalah perlakuan A 0% dan perlakuan B 0,5%. </w:t>
      </w:r>
    </w:p>
    <w:p w:rsidR="00E21F50" w:rsidRPr="00E21F50" w:rsidRDefault="00E21F50" w:rsidP="008505BC">
      <w:pPr>
        <w:pStyle w:val="08paragraf"/>
        <w:rPr>
          <w:b/>
          <w:szCs w:val="22"/>
        </w:rPr>
      </w:pPr>
    </w:p>
    <w:p w:rsidR="00B858A4" w:rsidRPr="00E21F50" w:rsidRDefault="00654367" w:rsidP="00E21F50">
      <w:pPr>
        <w:pStyle w:val="16daftarpustaka"/>
        <w:rPr>
          <w:b/>
          <w:szCs w:val="22"/>
        </w:rPr>
      </w:pPr>
      <w:r w:rsidRPr="00E21F50">
        <w:rPr>
          <w:b/>
          <w:szCs w:val="22"/>
        </w:rPr>
        <w:t>DAFTAR PUSTAKA</w:t>
      </w:r>
    </w:p>
    <w:p w:rsidR="0015469A" w:rsidRPr="00A46722" w:rsidRDefault="0015469A" w:rsidP="0015469A">
      <w:pPr>
        <w:pStyle w:val="07aSubJudul"/>
        <w:spacing w:before="0" w:line="240" w:lineRule="auto"/>
        <w:rPr>
          <w:sz w:val="22"/>
          <w:szCs w:val="22"/>
          <w:lang w:val="id-ID"/>
        </w:rPr>
      </w:pPr>
    </w:p>
    <w:p w:rsidR="005A4D40" w:rsidRPr="00743100" w:rsidRDefault="005A4D40" w:rsidP="00743100">
      <w:pPr>
        <w:pStyle w:val="16daftarpustaka"/>
      </w:pPr>
      <w:r w:rsidRPr="00743100">
        <w:t>Afrianto E. dan Liviawaty E. 2005. Pakan Ikan. Yogyakarta (ID): Kanisius.</w:t>
      </w:r>
    </w:p>
    <w:p w:rsidR="005A4D40" w:rsidRPr="00743100" w:rsidRDefault="005A4D40" w:rsidP="00743100">
      <w:pPr>
        <w:pStyle w:val="16daftarpustaka"/>
      </w:pPr>
      <w:r w:rsidRPr="00743100">
        <w:t xml:space="preserve">Andrianto, T.T. 2005. Pedoman Praktis Budidaya Ikan Nila. Yogyakarta (ID): Absolut. </w:t>
      </w:r>
    </w:p>
    <w:p w:rsidR="005A4D40" w:rsidRPr="00743100" w:rsidRDefault="005A4D40" w:rsidP="00743100">
      <w:pPr>
        <w:pStyle w:val="16daftarpustaka"/>
      </w:pPr>
      <w:r w:rsidRPr="00743100">
        <w:t xml:space="preserve">Asmawi, S. 1983. Pemeliharaan Ikan dalam Karamba. Jakarta (ID):Gramedia. </w:t>
      </w:r>
    </w:p>
    <w:p w:rsidR="005A4D40" w:rsidRPr="00743100" w:rsidRDefault="005A4D40" w:rsidP="00743100">
      <w:pPr>
        <w:pStyle w:val="16daftarpustaka"/>
      </w:pPr>
      <w:r w:rsidRPr="00743100">
        <w:t>Boyd CE. 1982. Water Quality Management for Pond Fish Culture. Amsterdam (NL):Elsevier Scientific Publishing Company.</w:t>
      </w:r>
    </w:p>
    <w:p w:rsidR="005A4D40" w:rsidRPr="00743100" w:rsidRDefault="005A4D40" w:rsidP="00743100">
      <w:pPr>
        <w:pStyle w:val="16daftarpustaka"/>
      </w:pPr>
      <w:r w:rsidRPr="00743100">
        <w:t>Djunaedi, A., Hartati, R., Pribadi, R., Redjeki, S., Astuti, R. W., Septiarani, B. (2016). Pertumbuhan Ikan Nila Larasati (Oreochromisniloticus) di Tambak dengan Pemberian Ransum Pakan dan Padat Penebaran yang Berbeda.Jurnal Kelautan Tropis. 19(2), 131–142.</w:t>
      </w:r>
    </w:p>
    <w:p w:rsidR="005A4D40" w:rsidRPr="00743100" w:rsidRDefault="005A4D40" w:rsidP="00743100">
      <w:pPr>
        <w:pStyle w:val="16daftarpustaka"/>
        <w:rPr>
          <w:rStyle w:val="A2"/>
          <w:rFonts w:cs="Times New Roman"/>
          <w:color w:val="auto"/>
          <w:sz w:val="22"/>
          <w:szCs w:val="22"/>
        </w:rPr>
      </w:pPr>
      <w:r w:rsidRPr="00743100">
        <w:rPr>
          <w:rStyle w:val="A2"/>
          <w:rFonts w:cs="Times New Roman"/>
          <w:color w:val="auto"/>
          <w:sz w:val="22"/>
          <w:szCs w:val="22"/>
        </w:rPr>
        <w:t>Effendi H. 2003. Kualitas Air Bagi Pengelolaan Sumberdaya dan Lingkungan Perairan. Yogyakarta (ID): Kanisius.</w:t>
      </w:r>
    </w:p>
    <w:p w:rsidR="005A4D40" w:rsidRPr="00743100" w:rsidRDefault="005A4D40" w:rsidP="00743100">
      <w:pPr>
        <w:pStyle w:val="16daftarpustaka"/>
        <w:rPr>
          <w:rStyle w:val="A2"/>
          <w:rFonts w:cs="Times New Roman"/>
          <w:color w:val="auto"/>
          <w:sz w:val="22"/>
          <w:szCs w:val="22"/>
        </w:rPr>
      </w:pPr>
      <w:r w:rsidRPr="00743100">
        <w:rPr>
          <w:rStyle w:val="A2"/>
          <w:rFonts w:cs="Times New Roman"/>
          <w:color w:val="auto"/>
          <w:sz w:val="22"/>
          <w:szCs w:val="22"/>
        </w:rPr>
        <w:t>Effendi, M. I. 1997. Biologi Perikanan. Yogyakarta (ID): Yayasan Pustaka Nusatama</w:t>
      </w:r>
    </w:p>
    <w:p w:rsidR="005A4D40" w:rsidRPr="00743100" w:rsidRDefault="005A4D40" w:rsidP="00743100">
      <w:pPr>
        <w:pStyle w:val="16daftarpustaka"/>
      </w:pPr>
      <w:r w:rsidRPr="00743100">
        <w:t xml:space="preserve">Handayani, L., dan Nur, M. (2019). </w:t>
      </w:r>
      <w:r w:rsidRPr="00743100">
        <w:lastRenderedPageBreak/>
        <w:t>Perbandingan Frekuensi Molting Udang Galah (Macrobrachium Rosenbergii De Man) yang Diberi Nano CaO Cangkang Langkitang (Faunus ater) Pada. 790–799.</w:t>
      </w:r>
    </w:p>
    <w:p w:rsidR="005A4D40" w:rsidRPr="00743100" w:rsidRDefault="005A4D40" w:rsidP="00743100">
      <w:pPr>
        <w:pStyle w:val="16daftarpustaka"/>
      </w:pPr>
      <w:r w:rsidRPr="00743100">
        <w:t>Handayani, L., Rahmawati, C., Astuti, Y., &amp; Effect, A. (2020). The Characterization Of Oyster Shell (Crassostrea gigas) as Adsorbent in the Removal Of Cr(Vi) Ions. A Study of Naoh and h 2 so 4 Activation Effect. 6(1), 77–84.</w:t>
      </w:r>
    </w:p>
    <w:p w:rsidR="005A4D40" w:rsidRPr="00743100" w:rsidRDefault="005A4D40" w:rsidP="00743100">
      <w:pPr>
        <w:pStyle w:val="16daftarpustaka"/>
      </w:pPr>
      <w:r w:rsidRPr="00743100">
        <w:t>Handayani, L., dan Syahputra, F. (2017). Isolasi dan Karakterisasi Nanokalsium dari Cangkang Tiram (Crassostrea gigas). JPHPI, 20(3), 515–523.</w:t>
      </w:r>
    </w:p>
    <w:p w:rsidR="005A4D40" w:rsidRPr="00743100" w:rsidRDefault="005A4D40" w:rsidP="00743100">
      <w:pPr>
        <w:pStyle w:val="16daftarpustaka"/>
      </w:pPr>
      <w:r w:rsidRPr="00743100">
        <w:t>Handajani, Hany. 2010. Pemanfaatan Tepung Azolla Sebagai Penyusun Pakan Ikan terhadap Pertumbuhan dan Daya Cerna Ikan Nila Gift (Oreochromis sp). Seminar Nasional Tahunan VII Hasil Penelitian Perikanan dan Kelautan Tahun 2010.</w:t>
      </w:r>
    </w:p>
    <w:p w:rsidR="005A4D40" w:rsidRPr="00743100" w:rsidRDefault="005A453A" w:rsidP="00743100">
      <w:pPr>
        <w:pStyle w:val="16daftarpustaka"/>
      </w:pPr>
      <w:r w:rsidRPr="00743100">
        <w:fldChar w:fldCharType="begin" w:fldLock="1"/>
      </w:r>
      <w:r w:rsidR="005A4D40" w:rsidRPr="00743100">
        <w:instrText xml:space="preserve">ADDIN Mendeley Bibliography CSL_BIBLIOGRAPHY </w:instrText>
      </w:r>
      <w:r w:rsidRPr="00743100">
        <w:fldChar w:fldCharType="separate"/>
      </w:r>
      <w:r w:rsidR="005A4D40" w:rsidRPr="00743100">
        <w:t>Iriany, A. A. S. (2015). Pemanfaatan Limbah Cangkanng Kerang Bulu sebagai Adsorben untuk Menjerap Logam Kadmium (II) dan Timbal (II). Jurnal Teknik Kimia, 4(3), 40–45.</w:t>
      </w:r>
    </w:p>
    <w:p w:rsidR="005A4D40" w:rsidRPr="00743100" w:rsidRDefault="005A453A" w:rsidP="00743100">
      <w:pPr>
        <w:pStyle w:val="16daftarpustaka"/>
      </w:pPr>
      <w:r w:rsidRPr="00743100">
        <w:fldChar w:fldCharType="end"/>
      </w:r>
      <w:r w:rsidR="005A4D40" w:rsidRPr="00743100">
        <w:t>Minggawati, I dan Lukas. 2012. Studi Kualitas Air untuk Budidaya Ikan Karamba di Sungai Kahayan. Media Sains, 4(1): 87-91.</w:t>
      </w:r>
    </w:p>
    <w:p w:rsidR="005A4D40" w:rsidRPr="00743100" w:rsidRDefault="005A4D40" w:rsidP="00743100">
      <w:pPr>
        <w:pStyle w:val="16daftarpustaka"/>
      </w:pPr>
      <w:r w:rsidRPr="00743100">
        <w:t>Munawaroh, S., &amp; Widyastuti, S. (2019). Penjerapan Logam Besi (Fe) menggunakan Adsorben Cangkang Kerang Darah (Anadara granosa Linn). Jurnal Teknik Waktu, 17(2), 1–5.</w:t>
      </w:r>
    </w:p>
    <w:p w:rsidR="005A4D40" w:rsidRPr="00743100" w:rsidRDefault="005A4D40" w:rsidP="00743100">
      <w:pPr>
        <w:pStyle w:val="16daftarpustaka"/>
      </w:pPr>
      <w:r w:rsidRPr="00743100">
        <w:t xml:space="preserve">Rukmana HR. 1997. Ikan Nila Budidaya dan Prospek Agribisnis. Yogyakarta (ID): </w:t>
      </w:r>
      <w:r w:rsidRPr="00743100">
        <w:lastRenderedPageBreak/>
        <w:t>Kanisius</w:t>
      </w:r>
    </w:p>
    <w:p w:rsidR="005A4D40" w:rsidRPr="00743100" w:rsidRDefault="005A4D40" w:rsidP="00743100">
      <w:pPr>
        <w:pStyle w:val="16daftarpustaka"/>
      </w:pPr>
      <w:r w:rsidRPr="00743100">
        <w:t>Sugiyono, 2010. Statistika untuk Penelitian. Bandung, Alfabeta.</w:t>
      </w:r>
    </w:p>
    <w:p w:rsidR="005A4D40" w:rsidRPr="00743100" w:rsidRDefault="005A4D40" w:rsidP="00743100">
      <w:pPr>
        <w:pStyle w:val="16daftarpustaka"/>
      </w:pPr>
      <w:r w:rsidRPr="00743100">
        <w:t>Syauqiah, I., Amalia, M., &amp; Kartini, H. A. (2011). INFO TEKNIK, Volume 12 No. 1, Juli 2011. 12(1), 11–20.</w:t>
      </w:r>
    </w:p>
    <w:p w:rsidR="005A4D40" w:rsidRPr="00743100" w:rsidRDefault="005A4D40" w:rsidP="00743100">
      <w:pPr>
        <w:pStyle w:val="16daftarpustaka"/>
      </w:pPr>
      <w:r w:rsidRPr="00743100">
        <w:t>Sucipto, A. dan Prihartono, R. E. 2005.Pembesaran IkanNilaMerah Bangkok. Jakarta (ID): Penebar</w:t>
      </w:r>
      <w:r w:rsidR="005D4DFF" w:rsidRPr="00743100">
        <w:t xml:space="preserve"> </w:t>
      </w:r>
      <w:r w:rsidRPr="00743100">
        <w:t>Swadaya.</w:t>
      </w:r>
    </w:p>
    <w:p w:rsidR="005A4D40" w:rsidRPr="00743100" w:rsidRDefault="005A4D40" w:rsidP="00743100">
      <w:pPr>
        <w:pStyle w:val="16daftarpustaka"/>
      </w:pPr>
      <w:r w:rsidRPr="00743100">
        <w:t xml:space="preserve">Suriansyah. 2014. Pengaruh Padat Tebar yang Berbeda terhadap Pertumbuhan Ikan Nila Gift (Oreochromis niloticus) yang Dipelihara dalam Baskom Plastik [skripsi]. Pangkalan Bun: Program Studi Budidaya Perairan, Fakultas Pertanian, Universitas Antakusuma. </w:t>
      </w:r>
    </w:p>
    <w:p w:rsidR="005A4D40" w:rsidRPr="00743100" w:rsidRDefault="005A4D40" w:rsidP="00743100">
      <w:pPr>
        <w:pStyle w:val="16daftarpustaka"/>
      </w:pPr>
      <w:r w:rsidRPr="00743100">
        <w:t>Syauqiah, I., Amalia, M., &amp; Kartini, H. A. (2011). Info Teknik, 12(1), 11–20.</w:t>
      </w:r>
    </w:p>
    <w:p w:rsidR="005A4D40" w:rsidRPr="00743100" w:rsidRDefault="005A4D40" w:rsidP="00743100">
      <w:pPr>
        <w:pStyle w:val="16daftarpustaka"/>
      </w:pPr>
      <w:r w:rsidRPr="00743100">
        <w:t>Wahyuningsih S. 2009. Pengaruh Komposisi Pakan terhadap Laju Pertumbuhan Ikan Nila</w:t>
      </w:r>
      <w:r w:rsidR="00876D25" w:rsidRPr="00743100">
        <w:t xml:space="preserve"> </w:t>
      </w:r>
      <w:r w:rsidRPr="00743100">
        <w:t>[skripsi].</w:t>
      </w:r>
      <w:r w:rsidR="00876D25" w:rsidRPr="00743100">
        <w:t xml:space="preserve"> </w:t>
      </w:r>
      <w:r w:rsidRPr="00743100">
        <w:t>Semarang: Fakultas Pendidikan Matematika dan Ilmu Pengetahuan</w:t>
      </w:r>
      <w:r w:rsidR="00876D25" w:rsidRPr="00743100">
        <w:t xml:space="preserve"> </w:t>
      </w:r>
      <w:r w:rsidRPr="00743100">
        <w:t xml:space="preserve"> Alam IKIP PGRI Semarang.</w:t>
      </w:r>
    </w:p>
    <w:p w:rsidR="005A4D40" w:rsidRPr="00743100" w:rsidRDefault="005A4D40" w:rsidP="00743100">
      <w:pPr>
        <w:pStyle w:val="16daftarpustaka"/>
      </w:pPr>
      <w:r w:rsidRPr="00743100">
        <w:t>Zulfikri. (2019). Toksisitas Limbah Pakan (Amoniak) terhadap Kesehatan Ikan. Tugas Mandiri Mahasiswa, 1–4.</w:t>
      </w:r>
    </w:p>
    <w:p w:rsidR="005A4D40" w:rsidRPr="00A46722" w:rsidRDefault="005A4D40" w:rsidP="005A4D40">
      <w:pPr>
        <w:pStyle w:val="16daftarpustaka"/>
        <w:rPr>
          <w:noProof/>
        </w:rPr>
      </w:pPr>
    </w:p>
    <w:p w:rsidR="0059750A" w:rsidRPr="00A46722" w:rsidRDefault="0059750A" w:rsidP="00873447">
      <w:pPr>
        <w:pStyle w:val="16daftarpustaka"/>
      </w:pPr>
    </w:p>
    <w:sectPr w:rsidR="0059750A" w:rsidRPr="00A46722" w:rsidSect="002C7B6B">
      <w:headerReference w:type="default" r:id="rId13"/>
      <w:footerReference w:type="default" r:id="rId14"/>
      <w:type w:val="continuous"/>
      <w:pgSz w:w="12191" w:h="16840" w:code="9"/>
      <w:pgMar w:top="1701" w:right="1418" w:bottom="1418" w:left="1418" w:header="709" w:footer="709" w:gutter="0"/>
      <w:cols w:num="2"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520D" w:rsidRDefault="006A520D" w:rsidP="00DF7A7D">
      <w:r>
        <w:separator/>
      </w:r>
    </w:p>
  </w:endnote>
  <w:endnote w:type="continuationSeparator" w:id="1">
    <w:p w:rsidR="006A520D" w:rsidRDefault="006A520D" w:rsidP="00DF7A7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dugi">
    <w:panose1 w:val="020B0502040204020203"/>
    <w:charset w:val="00"/>
    <w:family w:val="swiss"/>
    <w:pitch w:val="variable"/>
    <w:sig w:usb0="80000003" w:usb1="02000000" w:usb2="00003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82B" w:rsidRPr="00013D23" w:rsidRDefault="005A453A" w:rsidP="00013D23">
    <w:pPr>
      <w:pStyle w:val="Header"/>
      <w:tabs>
        <w:tab w:val="clear" w:pos="4513"/>
        <w:tab w:val="clear" w:pos="9026"/>
      </w:tabs>
      <w:ind w:firstLine="0"/>
      <w:jc w:val="center"/>
      <w:rPr>
        <w:rFonts w:asciiTheme="majorHAnsi" w:hAnsiTheme="majorHAnsi"/>
        <w:color w:val="1F497D" w:themeColor="text2"/>
        <w:sz w:val="24"/>
        <w:szCs w:val="24"/>
      </w:rPr>
    </w:pPr>
    <w:r w:rsidRPr="005A453A">
      <w:rPr>
        <w:noProof/>
        <w:lang w:eastAsia="en-US"/>
      </w:rPr>
      <w:pict>
        <v:line id="Straight Connector 10" o:spid="_x0000_s4100" style="position:absolute;left:0;text-align:left;z-index:251664384;visibility:visible;mso-wrap-distance-top:-3e-5mm;mso-wrap-distance-bottom:-3e-5mm;mso-width-relative:margin"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strokecolor="black [3213]" strokeweight="1pt">
          <o:lock v:ext="edit" shapetype="f"/>
        </v:line>
      </w:pict>
    </w:r>
    <w:sdt>
      <w:sdtPr>
        <w:rPr>
          <w:color w:val="1F497D" w:themeColor="text2"/>
          <w:sz w:val="18"/>
          <w:szCs w:val="18"/>
        </w:rPr>
        <w:id w:val="1800191253"/>
        <w:docPartObj>
          <w:docPartGallery w:val="Page Numbers (Bottom of Page)"/>
          <w:docPartUnique/>
        </w:docPartObj>
      </w:sdtPr>
      <w:sdtEndPr>
        <w:rPr>
          <w:rFonts w:asciiTheme="majorHAnsi" w:hAnsiTheme="majorHAnsi"/>
          <w:noProof/>
          <w:sz w:val="24"/>
          <w:szCs w:val="24"/>
        </w:rPr>
      </w:sdtEndPr>
      <w:sdtContent>
        <w:r w:rsidR="0009182B">
          <w:rPr>
            <w:rFonts w:asciiTheme="majorHAnsi" w:hAnsiTheme="majorHAnsi"/>
            <w:noProof/>
            <w:sz w:val="24"/>
            <w:szCs w:val="24"/>
            <w:lang w:val="id-ID"/>
          </w:rPr>
          <w:t xml:space="preserve">- </w:t>
        </w:r>
        <w:r w:rsidR="00107960">
          <w:rPr>
            <w:rFonts w:asciiTheme="majorHAnsi" w:hAnsiTheme="majorHAnsi"/>
            <w:noProof/>
            <w:sz w:val="24"/>
            <w:szCs w:val="24"/>
            <w:lang w:val="id-ID"/>
          </w:rPr>
          <w:t>42</w:t>
        </w:r>
        <w:r w:rsidR="0009182B">
          <w:rPr>
            <w:rFonts w:asciiTheme="majorHAnsi" w:hAnsiTheme="majorHAnsi"/>
            <w:noProof/>
            <w:sz w:val="24"/>
            <w:szCs w:val="24"/>
            <w:lang w:val="id-ID"/>
          </w:rPr>
          <w:t xml:space="preserve"> -</w:t>
        </w:r>
        <w:r w:rsidR="0009182B">
          <w:rPr>
            <w:rFonts w:asciiTheme="majorHAnsi" w:hAnsiTheme="majorHAnsi"/>
            <w:color w:val="1F497D" w:themeColor="text2"/>
            <w:sz w:val="22"/>
            <w:szCs w:val="22"/>
            <w:lang w:val="id-ID"/>
          </w:rPr>
          <w:tab/>
        </w:r>
      </w:sdtContent>
    </w:sdt>
  </w:p>
  <w:p w:rsidR="0009182B" w:rsidRDefault="0009182B" w:rsidP="00967E6B">
    <w:pPr>
      <w:pStyle w:val="Footer"/>
      <w:tabs>
        <w:tab w:val="clear" w:pos="4513"/>
        <w:tab w:val="clear" w:pos="9026"/>
        <w:tab w:val="left" w:pos="6181"/>
      </w:tabs>
      <w:rPr>
        <w:lang w:val="id-ID"/>
      </w:rPr>
    </w:pPr>
    <w: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1F497D" w:themeColor="text2"/>
      </w:rPr>
      <w:id w:val="1800191254"/>
      <w:docPartObj>
        <w:docPartGallery w:val="Page Numbers (Bottom of Page)"/>
        <w:docPartUnique/>
      </w:docPartObj>
    </w:sdtPr>
    <w:sdtEndPr>
      <w:rPr>
        <w:rFonts w:asciiTheme="majorHAnsi" w:hAnsiTheme="majorHAnsi"/>
        <w:noProof/>
      </w:rPr>
    </w:sdtEndPr>
    <w:sdtContent>
      <w:p w:rsidR="0009182B" w:rsidRPr="00F4506E" w:rsidRDefault="005A453A" w:rsidP="00F4506E">
        <w:pPr>
          <w:ind w:right="-427" w:firstLine="0"/>
          <w:jc w:val="left"/>
          <w:rPr>
            <w:lang w:val="id-ID"/>
          </w:rPr>
        </w:pPr>
        <w:r w:rsidRPr="005A453A">
          <w:rPr>
            <w:noProof/>
            <w:lang w:eastAsia="en-US"/>
          </w:rPr>
          <w:pict>
            <v:line id="Straight Connector 5" o:spid="_x0000_s4099" style="position:absolute;z-index:251662336;visibility:visible;mso-wrap-distance-top:-3e-5mm;mso-wrap-distance-bottom:-3e-5mm;mso-position-horizontal-relative:text;mso-position-vertical-relative:text;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strokecolor="black [3213]" strokeweight="1pt">
              <o:lock v:ext="edit" shapetype="f"/>
            </v:line>
          </w:pict>
        </w:r>
        <w:r w:rsidR="0009182B" w:rsidRPr="00F4506E">
          <w:t xml:space="preserve">Pengaruh Pemberian Adsorben Cangkang Langkitang </w:t>
        </w:r>
      </w:p>
      <w:p w:rsidR="0009182B" w:rsidRDefault="0009182B" w:rsidP="00F4506E">
        <w:pPr>
          <w:ind w:left="-567" w:right="-427" w:firstLine="567"/>
          <w:jc w:val="left"/>
          <w:rPr>
            <w:i/>
            <w:lang w:val="id-ID"/>
          </w:rPr>
        </w:pPr>
        <w:r w:rsidRPr="00F4506E">
          <w:t>(</w:t>
        </w:r>
        <w:r w:rsidRPr="00F4506E">
          <w:rPr>
            <w:i/>
          </w:rPr>
          <w:t>Faunus Ater)</w:t>
        </w:r>
        <w:r w:rsidRPr="00F4506E">
          <w:t xml:space="preserve"> Untuk Mereduksi Kadar Amonia Pada Media Budidaya Benih Ikan Nila (</w:t>
        </w:r>
        <w:r w:rsidRPr="00F4506E">
          <w:rPr>
            <w:i/>
          </w:rPr>
          <w:t>Oreochromis Niloticus)</w:t>
        </w:r>
      </w:p>
      <w:p w:rsidR="0009182B" w:rsidRPr="00F4506E" w:rsidRDefault="005A453A" w:rsidP="00F4506E">
        <w:pPr>
          <w:ind w:left="-567" w:right="-427" w:firstLine="567"/>
          <w:jc w:val="left"/>
          <w:rPr>
            <w:lang w:val="id-ID"/>
          </w:rPr>
        </w:pPr>
      </w:p>
    </w:sdtContent>
  </w:sdt>
  <w:p w:rsidR="0009182B" w:rsidRPr="00F4506E" w:rsidRDefault="0009182B" w:rsidP="00B53E05">
    <w:pPr>
      <w:pStyle w:val="Header"/>
      <w:tabs>
        <w:tab w:val="clear" w:pos="9026"/>
      </w:tabs>
      <w:ind w:firstLine="0"/>
      <w:jc w:val="center"/>
      <w:rPr>
        <w:rFonts w:asciiTheme="majorHAnsi" w:hAnsiTheme="majorHAnsi"/>
        <w:color w:val="1F497D" w:themeColor="text2"/>
      </w:rPr>
    </w:pPr>
    <w:r>
      <w:rPr>
        <w:rFonts w:asciiTheme="majorHAnsi" w:hAnsiTheme="majorHAnsi"/>
        <w:i/>
        <w:sz w:val="18"/>
        <w:szCs w:val="18"/>
        <w:lang w:val="id-ID"/>
      </w:rPr>
      <w:t xml:space="preserve">- </w:t>
    </w:r>
    <w:r w:rsidR="00FC5967">
      <w:rPr>
        <w:rFonts w:asciiTheme="majorHAnsi" w:hAnsiTheme="majorHAnsi"/>
        <w:sz w:val="24"/>
        <w:szCs w:val="24"/>
        <w:lang w:val="id-ID"/>
      </w:rPr>
      <w:t>41</w:t>
    </w:r>
    <w:r>
      <w:rPr>
        <w:rFonts w:asciiTheme="majorHAnsi" w:hAnsiTheme="majorHAnsi"/>
        <w:noProof/>
        <w:sz w:val="24"/>
        <w:szCs w:val="24"/>
        <w:lang w:val="id-ID"/>
      </w:rPr>
      <w:t xml:space="preserve"> -</w:t>
    </w:r>
  </w:p>
  <w:p w:rsidR="0009182B" w:rsidRPr="00F355CE" w:rsidRDefault="0009182B"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E4A" w:rsidRDefault="005A453A" w:rsidP="00232E4A">
    <w:pPr>
      <w:ind w:right="-427" w:firstLine="0"/>
      <w:jc w:val="left"/>
      <w:rPr>
        <w:color w:val="1F497D" w:themeColor="text2"/>
      </w:rPr>
    </w:pPr>
    <w:r w:rsidRPr="005A453A">
      <w:rPr>
        <w:noProof/>
        <w:sz w:val="18"/>
        <w:szCs w:val="18"/>
        <w:lang w:eastAsia="en-US"/>
      </w:rPr>
      <w:pict>
        <v:line id="_x0000_s4097" style="position:absolute;z-index:251669504;visibility:visible;mso-wrap-distance-top:-3e-5mm;mso-wrap-distance-bottom:-3e-5mm;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fDm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29ArSiwz+ESH&#10;6Jk6dpHswFoMEDy5Sjn1LtQI39m9T075YA/uAfj3gLXil2LaBDfCBulNgqNVMuTcz0vuYoiE4+F1&#10;eVO9/4gN8LlWsHomOh/iJwGGpI+GamVTJKxmp4cQ09WsniHpWFvS4yCuP5RlhgXQqr1XWqdiHiux&#10;056cGA5EHKpkDBWeoXCn7eRoNJHtxLMWo/5XITEwbLsaL0ijetFknAsbZ11tEZ1oEjtYiFNnLxEn&#10;fKKKPMavIS+MfDPYuJCNsuD/1vYlCjni5wRG3ymCJ2jPez8/Ns5jTm76d9LAP99n+uUP3/4E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ApifDm5AEAACkEAAAOAAAAAAAAAAAAAAAAAC4CAABkcnMvZTJvRG9jLnhtbFBLAQItABQA&#10;BgAIAAAAIQDI44og2gAAAAcBAAAPAAAAAAAAAAAAAAAAAD4EAABkcnMvZG93bnJldi54bWxQSwUG&#10;AAAAAAQABADzAAAARQUAAAAA&#10;" strokecolor="black [3213]" strokeweight="1pt">
          <o:lock v:ext="edit" shapetype="f"/>
        </v:line>
      </w:pict>
    </w:r>
    <w:r w:rsidR="00232E4A" w:rsidRPr="00232E4A">
      <w:rPr>
        <w:color w:val="1F497D" w:themeColor="text2"/>
      </w:rPr>
      <w:t xml:space="preserve"> </w:t>
    </w:r>
  </w:p>
  <w:p w:rsidR="00232E4A" w:rsidRPr="00F4506E" w:rsidRDefault="005A453A" w:rsidP="00232E4A">
    <w:pPr>
      <w:ind w:right="-427" w:firstLine="0"/>
      <w:jc w:val="left"/>
      <w:rPr>
        <w:lang w:val="id-ID"/>
      </w:rPr>
    </w:pPr>
    <w:r w:rsidRPr="005A453A">
      <w:rPr>
        <w:noProof/>
        <w:lang w:eastAsia="en-US"/>
      </w:rPr>
      <w:pict>
        <v:line id="_x0000_s4106" style="position:absolute;z-index:251673600;visibility:visible;mso-wrap-distance-top:-3e-5mm;mso-wrap-distance-bottom:-3e-5mm;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strokecolor="black [3213]" strokeweight="1pt">
          <o:lock v:ext="edit" shapetype="f"/>
        </v:line>
      </w:pict>
    </w:r>
    <w:r w:rsidR="00232E4A" w:rsidRPr="00F4506E">
      <w:t xml:space="preserve">Pengaruh Pemberian Adsorben Cangkang Langkitang </w:t>
    </w:r>
  </w:p>
  <w:p w:rsidR="00232E4A" w:rsidRDefault="00232E4A" w:rsidP="00232E4A">
    <w:pPr>
      <w:ind w:left="-567" w:right="-427" w:firstLine="567"/>
      <w:jc w:val="left"/>
      <w:rPr>
        <w:i/>
        <w:lang w:val="id-ID"/>
      </w:rPr>
    </w:pPr>
    <w:r w:rsidRPr="00F4506E">
      <w:t>(</w:t>
    </w:r>
    <w:r w:rsidRPr="00F4506E">
      <w:rPr>
        <w:i/>
      </w:rPr>
      <w:t>Faunus Ater)</w:t>
    </w:r>
    <w:r w:rsidRPr="00F4506E">
      <w:t xml:space="preserve"> Untuk Mereduksi Kadar Amonia Pada Media Budidaya Benih Ikan Nila (</w:t>
    </w:r>
    <w:r w:rsidRPr="00F4506E">
      <w:rPr>
        <w:i/>
      </w:rPr>
      <w:t>Oreochromis Niloticus)</w:t>
    </w:r>
  </w:p>
  <w:p w:rsidR="00232E4A" w:rsidRPr="00F4506E" w:rsidRDefault="00232E4A" w:rsidP="00232E4A">
    <w:pPr>
      <w:ind w:left="-567" w:right="-427" w:firstLine="567"/>
      <w:jc w:val="left"/>
      <w:rPr>
        <w:lang w:val="id-ID"/>
      </w:rPr>
    </w:pPr>
  </w:p>
  <w:p w:rsidR="0009182B" w:rsidRPr="00232E4A" w:rsidRDefault="0009182B" w:rsidP="00232E4A">
    <w:pPr>
      <w:pStyle w:val="Header"/>
      <w:tabs>
        <w:tab w:val="clear" w:pos="9026"/>
      </w:tabs>
      <w:ind w:firstLine="0"/>
      <w:jc w:val="center"/>
      <w:rPr>
        <w:rFonts w:asciiTheme="majorHAnsi" w:hAnsiTheme="majorHAnsi"/>
        <w:color w:val="1F497D" w:themeColor="text2"/>
        <w:sz w:val="24"/>
        <w:szCs w:val="24"/>
      </w:rPr>
    </w:pPr>
    <w:r w:rsidRPr="00EB23FD">
      <w:rPr>
        <w:rFonts w:asciiTheme="majorHAnsi" w:hAnsiTheme="majorHAnsi"/>
        <w:i/>
        <w:sz w:val="18"/>
        <w:szCs w:val="18"/>
      </w:rPr>
      <w:t xml:space="preserve">- </w:t>
    </w:r>
    <w:r w:rsidR="00FC5967">
      <w:rPr>
        <w:rFonts w:asciiTheme="majorHAnsi" w:hAnsiTheme="majorHAnsi"/>
        <w:sz w:val="24"/>
        <w:szCs w:val="24"/>
        <w:lang w:val="id-ID"/>
      </w:rPr>
      <w:t>45</w:t>
    </w:r>
    <w:r w:rsidRPr="00EB23FD">
      <w:rPr>
        <w:rFonts w:asciiTheme="majorHAnsi" w:hAnsiTheme="majorHAnsi"/>
        <w:noProof/>
        <w:sz w:val="24"/>
        <w:szCs w:val="24"/>
        <w:lang w:val="id-ID"/>
      </w:rPr>
      <w:t>-</w:t>
    </w:r>
  </w:p>
  <w:p w:rsidR="0009182B" w:rsidRDefault="0009182B" w:rsidP="00012DF2">
    <w:pPr>
      <w:pStyle w:val="16daftarpusta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520D" w:rsidRDefault="006A520D" w:rsidP="00DF7A7D">
      <w:r>
        <w:separator/>
      </w:r>
    </w:p>
  </w:footnote>
  <w:footnote w:type="continuationSeparator" w:id="1">
    <w:p w:rsidR="006A520D" w:rsidRDefault="006A520D" w:rsidP="00DF7A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82B" w:rsidRDefault="005A453A" w:rsidP="00D47748">
    <w:pPr>
      <w:pStyle w:val="Header"/>
      <w:ind w:firstLine="0"/>
      <w:rPr>
        <w:rFonts w:asciiTheme="majorHAnsi" w:hAnsiTheme="majorHAnsi"/>
        <w:sz w:val="22"/>
        <w:szCs w:val="22"/>
        <w:lang w:val="id-ID"/>
      </w:rPr>
    </w:pPr>
    <w:r w:rsidRPr="005A453A">
      <w:rPr>
        <w:noProof/>
        <w:lang w:eastAsia="en-US"/>
      </w:rPr>
      <w:pict>
        <v:shapetype id="_x0000_t202" coordsize="21600,21600" o:spt="202" path="m,l,21600r21600,l21600,xe">
          <v:stroke joinstyle="miter"/>
          <v:path gradientshapeok="t" o:connecttype="rect"/>
        </v:shapetype>
        <v:shape id="_x0000_s4103" type="#_x0000_t202" style="position:absolute;left:0;text-align:left;margin-left:-8.4pt;margin-top:8pt;width:249.95pt;height:32.4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" stroked="f">
          <v:textbox style="mso-next-textbox:#_x0000_s4103">
            <w:txbxContent>
              <w:p w:rsidR="0009182B" w:rsidRDefault="0009182B"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sidR="00704885">
                  <w:rPr>
                    <w:rFonts w:asciiTheme="majorHAnsi" w:hAnsiTheme="majorHAnsi"/>
                    <w:i/>
                    <w:lang w:val="id-ID"/>
                  </w:rPr>
                  <w:t>Tilapia</w:t>
                </w:r>
                <w:r w:rsidRPr="00967E6B">
                  <w:rPr>
                    <w:rFonts w:asciiTheme="majorHAnsi" w:hAnsiTheme="majorHAnsi"/>
                    <w:i/>
                    <w:lang w:val="id-ID"/>
                  </w:rPr>
                  <w:t>, Vol.</w:t>
                </w:r>
                <w:r w:rsidR="00704885">
                  <w:rPr>
                    <w:rFonts w:asciiTheme="majorHAnsi" w:hAnsiTheme="majorHAnsi"/>
                    <w:i/>
                    <w:lang w:val="id-ID"/>
                  </w:rPr>
                  <w:t>1</w:t>
                </w:r>
                <w:r w:rsidRPr="00967E6B">
                  <w:rPr>
                    <w:rFonts w:asciiTheme="majorHAnsi" w:hAnsiTheme="majorHAnsi"/>
                    <w:i/>
                    <w:lang w:val="id-ID"/>
                  </w:rPr>
                  <w:t>, No</w:t>
                </w:r>
                <w:r>
                  <w:rPr>
                    <w:rFonts w:asciiTheme="majorHAnsi" w:hAnsiTheme="majorHAnsi"/>
                    <w:i/>
                    <w:lang w:val="id-ID"/>
                  </w:rPr>
                  <w:t>. 2</w:t>
                </w:r>
                <w:r w:rsidRPr="00967E6B">
                  <w:rPr>
                    <w:rFonts w:asciiTheme="majorHAnsi" w:hAnsiTheme="majorHAnsi"/>
                    <w:i/>
                    <w:lang w:val="id-ID"/>
                  </w:rPr>
                  <w:t xml:space="preserve">, </w:t>
                </w:r>
                <w:r w:rsidR="00704885">
                  <w:rPr>
                    <w:rFonts w:asciiTheme="majorHAnsi" w:hAnsiTheme="majorHAnsi"/>
                    <w:i/>
                    <w:lang w:val="id-ID"/>
                  </w:rPr>
                  <w:t>Juli</w:t>
                </w:r>
                <w:r>
                  <w:rPr>
                    <w:rFonts w:asciiTheme="majorHAnsi" w:hAnsiTheme="majorHAnsi"/>
                    <w:i/>
                    <w:lang w:val="id-ID"/>
                  </w:rPr>
                  <w:t xml:space="preserve"> </w:t>
                </w:r>
                <w:r w:rsidR="00232E4A">
                  <w:rPr>
                    <w:rFonts w:asciiTheme="majorHAnsi" w:hAnsiTheme="majorHAnsi"/>
                    <w:i/>
                    <w:lang w:val="id-ID"/>
                  </w:rPr>
                  <w:t>2021</w:t>
                </w:r>
                <w:r w:rsidRPr="00967E6B">
                  <w:rPr>
                    <w:rFonts w:asciiTheme="majorHAnsi" w:hAnsiTheme="majorHAnsi"/>
                    <w:i/>
                    <w:lang w:val="id-ID"/>
                  </w:rPr>
                  <w:t xml:space="preserve"> : </w:t>
                </w:r>
                <w:r w:rsidR="000A4740">
                  <w:rPr>
                    <w:rFonts w:asciiTheme="majorHAnsi" w:hAnsiTheme="majorHAnsi"/>
                    <w:i/>
                    <w:lang w:val="id-ID"/>
                  </w:rPr>
                  <w:t>99-105</w:t>
                </w:r>
              </w:p>
              <w:p w:rsidR="0009182B" w:rsidRPr="00F355CE" w:rsidRDefault="0009182B"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sidR="00704885">
                  <w:rPr>
                    <w:rFonts w:asciiTheme="majorHAnsi" w:hAnsiTheme="majorHAnsi"/>
                    <w:i/>
                    <w:lang w:val="id-ID"/>
                  </w:rPr>
                  <w:t>Tilapia</w:t>
                </w:r>
              </w:p>
              <w:p w:rsidR="0009182B" w:rsidRDefault="0009182B" w:rsidP="00980159">
                <w:pPr>
                  <w:pStyle w:val="Header"/>
                  <w:ind w:left="280" w:firstLine="0"/>
                  <w:rPr>
                    <w:rFonts w:asciiTheme="majorHAnsi" w:hAnsiTheme="majorHAnsi"/>
                    <w:i/>
                    <w:lang w:val="id-ID"/>
                  </w:rPr>
                </w:pPr>
              </w:p>
              <w:p w:rsidR="0009182B" w:rsidRPr="00967E6B" w:rsidRDefault="0009182B" w:rsidP="00980159">
                <w:pPr>
                  <w:pStyle w:val="Header"/>
                  <w:ind w:left="280" w:firstLine="0"/>
                  <w:rPr>
                    <w:rFonts w:asciiTheme="majorHAnsi" w:hAnsiTheme="majorHAnsi"/>
                    <w:i/>
                    <w:lang w:val="id-ID"/>
                  </w:rPr>
                </w:pPr>
              </w:p>
              <w:p w:rsidR="0009182B" w:rsidRDefault="0009182B" w:rsidP="00967E6B">
                <w:pPr>
                  <w:pStyle w:val="Header"/>
                </w:pPr>
              </w:p>
              <w:p w:rsidR="0009182B" w:rsidRDefault="0009182B" w:rsidP="00967E6B"/>
            </w:txbxContent>
          </v:textbox>
        </v:shape>
      </w:pict>
    </w:r>
  </w:p>
  <w:p w:rsidR="0009182B" w:rsidRPr="00922FF2" w:rsidRDefault="0009182B" w:rsidP="00D47748">
    <w:pPr>
      <w:pStyle w:val="Header"/>
      <w:ind w:firstLine="0"/>
      <w:rPr>
        <w:rFonts w:asciiTheme="majorHAnsi" w:hAnsiTheme="majorHAnsi"/>
        <w:b/>
        <w:color w:val="1F497D" w:themeColor="text2"/>
        <w:sz w:val="22"/>
        <w:szCs w:val="22"/>
        <w:lang w:val="id-ID"/>
      </w:rPr>
    </w:pPr>
  </w:p>
  <w:p w:rsidR="0009182B" w:rsidRPr="00CF69D5" w:rsidRDefault="005A453A">
    <w:pPr>
      <w:pStyle w:val="Header"/>
    </w:pPr>
    <w:r w:rsidRPr="005A453A">
      <w:rPr>
        <w:noProof/>
        <w:lang w:eastAsia="en-US"/>
      </w:rPr>
      <w:pict>
        <v:line id="Straight Connector 4" o:spid="_x0000_s4102" style="position:absolute;left:0;text-align:left;z-index:251660288;visibility:visible;mso-wrap-distance-top:-3e-5mm;mso-wrap-distance-bottom:-3e-5mm;mso-width-relative:margin"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color="black [3213]" strokeweight="1pt">
          <o:lock v:ext="edit" shapetype="f"/>
        </v:lin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82B" w:rsidRDefault="0009182B" w:rsidP="00EB23FD">
    <w:pPr>
      <w:pStyle w:val="Header"/>
      <w:jc w:val="right"/>
    </w:pPr>
  </w:p>
  <w:p w:rsidR="0009182B" w:rsidRPr="009D74EB" w:rsidRDefault="0009182B" w:rsidP="00EB23FD">
    <w:pPr>
      <w:pStyle w:val="Header"/>
    </w:pPr>
  </w:p>
  <w:p w:rsidR="0009182B" w:rsidRPr="00870EF6" w:rsidRDefault="0009182B" w:rsidP="009030E4">
    <w:pPr>
      <w:tabs>
        <w:tab w:val="left" w:pos="2429"/>
        <w:tab w:val="right" w:pos="9355"/>
      </w:tabs>
      <w:jc w:val="left"/>
    </w:pPr>
    <w:r>
      <w:rPr>
        <w:lang w:val="id-ID"/>
      </w:rPr>
      <w:tab/>
    </w:r>
    <w:r>
      <w:rPr>
        <w:lang w:val="id-ID"/>
      </w:rPr>
      <w:tab/>
    </w:r>
    <w:r w:rsidR="005A453A" w:rsidRPr="005A453A">
      <w:rPr>
        <w:noProof/>
        <w:lang w:eastAsia="en-US"/>
      </w:rPr>
      <w:pict>
        <v:line id="Straight Connector 15" o:spid="_x0000_s4101" style="position:absolute;left:0;text-align:left;z-index:251671552;visibility:visible;mso-wrap-distance-top:-3e-5mm;mso-wrap-distance-bottom:-3e-5mm;mso-position-horizontal-relative:text;mso-position-vertical-relative:text;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color="black [3213]" strokeweight="1pt">
          <o:lock v:ext="edit" shapetype="f"/>
        </v:line>
      </w:pict>
    </w:r>
    <w:r>
      <w:rPr>
        <w:lang w:val="id-ID"/>
      </w:rPr>
      <w:t xml:space="preserve">ISSN </w:t>
    </w:r>
    <w:r>
      <w:t>2721-592X</w:t>
    </w:r>
    <w:r>
      <w:rPr>
        <w:lang w:val="id-ID"/>
      </w:rPr>
      <w:t xml:space="preserve"> (Online)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82B" w:rsidRDefault="0009182B">
    <w:pPr>
      <w:pStyle w:val="Header"/>
      <w:jc w:val="right"/>
    </w:pPr>
  </w:p>
  <w:p w:rsidR="0009182B" w:rsidRPr="009D74EB" w:rsidRDefault="0009182B" w:rsidP="001B5D88">
    <w:pPr>
      <w:pStyle w:val="Header"/>
    </w:pPr>
  </w:p>
  <w:p w:rsidR="0009182B" w:rsidRPr="00013D23" w:rsidRDefault="005A453A" w:rsidP="00013D23">
    <w:pPr>
      <w:jc w:val="right"/>
      <w:rPr>
        <w:lang w:val="id-ID"/>
      </w:rPr>
    </w:pPr>
    <w:r w:rsidRPr="005A453A">
      <w:rPr>
        <w:noProof/>
        <w:lang w:eastAsia="en-US"/>
      </w:rPr>
      <w:pict>
        <v:line id="Straight Connector 3" o:spid="_x0000_s4098" style="position:absolute;left:0;text-align:left;z-index:251667456;visibility:visible;mso-wrap-distance-top:-3e-5mm;mso-wrap-distance-bottom:-3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color="black [3213]" strokeweight="1pt">
          <o:lock v:ext="edit" shapetype="f"/>
        </v:line>
      </w:pict>
    </w:r>
    <w:r w:rsidR="0009182B">
      <w:rPr>
        <w:lang w:val="id-ID"/>
      </w:rPr>
      <w:t xml:space="preserve">ISSN </w:t>
    </w:r>
    <w:r w:rsidR="0009182B">
      <w:t>2548-9585</w:t>
    </w:r>
    <w:r w:rsidR="0009182B">
      <w:rPr>
        <w:lang w:val="id-ID"/>
      </w:rPr>
      <w:t>(Online)</w:t>
    </w:r>
  </w:p>
  <w:p w:rsidR="0009182B" w:rsidRDefault="0009182B"/>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530321D"/>
    <w:multiLevelType w:val="hybridMultilevel"/>
    <w:tmpl w:val="5F2EF7C2"/>
    <w:lvl w:ilvl="0" w:tplc="FF52764E">
      <w:start w:val="1"/>
      <w:numFmt w:val="decimal"/>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BB522BA"/>
    <w:multiLevelType w:val="hybridMultilevel"/>
    <w:tmpl w:val="092AD7F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2">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3">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4">
    <w:nsid w:val="54767BD9"/>
    <w:multiLevelType w:val="hybridMultilevel"/>
    <w:tmpl w:val="07FA6F34"/>
    <w:lvl w:ilvl="0" w:tplc="FF52764E">
      <w:start w:val="1"/>
      <w:numFmt w:val="decimal"/>
      <w:lvlText w:val="%1."/>
      <w:lvlJc w:val="left"/>
      <w:pPr>
        <w:ind w:left="360" w:hanging="360"/>
      </w:pPr>
      <w:rPr>
        <w:rFonts w:hint="default"/>
        <w:i w:val="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5">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6">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17">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19">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21">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5"/>
  </w:num>
  <w:num w:numId="3">
    <w:abstractNumId w:val="15"/>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7"/>
  </w:num>
  <w:num w:numId="17">
    <w:abstractNumId w:val="9"/>
  </w:num>
  <w:num w:numId="18">
    <w:abstractNumId w:val="20"/>
  </w:num>
  <w:num w:numId="19">
    <w:abstractNumId w:val="18"/>
  </w:num>
  <w:num w:numId="20">
    <w:abstractNumId w:val="3"/>
  </w:num>
  <w:num w:numId="21">
    <w:abstractNumId w:val="1"/>
  </w:num>
  <w:num w:numId="22">
    <w:abstractNumId w:val="2"/>
  </w:num>
  <w:num w:numId="23">
    <w:abstractNumId w:val="14"/>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hideSpellingErrors/>
  <w:defaultTabStop w:val="720"/>
  <w:evenAndOddHeaders/>
  <w:characterSpacingControl w:val="doNotCompress"/>
  <w:hdrShapeDefaults>
    <o:shapedefaults v:ext="edit" spidmax="31746"/>
    <o:shapelayout v:ext="edit">
      <o:idmap v:ext="edit" data="4"/>
    </o:shapelayout>
  </w:hdrShapeDefaults>
  <w:footnotePr>
    <w:footnote w:id="0"/>
    <w:footnote w:id="1"/>
  </w:footnotePr>
  <w:endnotePr>
    <w:endnote w:id="0"/>
    <w:endnote w:id="1"/>
  </w:endnotePr>
  <w:compat/>
  <w:rsids>
    <w:rsidRoot w:val="00FB2305"/>
    <w:rsid w:val="00007D53"/>
    <w:rsid w:val="00012DF2"/>
    <w:rsid w:val="00013D23"/>
    <w:rsid w:val="0001474C"/>
    <w:rsid w:val="0002085A"/>
    <w:rsid w:val="0002262C"/>
    <w:rsid w:val="00023047"/>
    <w:rsid w:val="00025520"/>
    <w:rsid w:val="00033DCE"/>
    <w:rsid w:val="000348FC"/>
    <w:rsid w:val="00040DFC"/>
    <w:rsid w:val="0004348D"/>
    <w:rsid w:val="0005552D"/>
    <w:rsid w:val="00065479"/>
    <w:rsid w:val="00070631"/>
    <w:rsid w:val="00070797"/>
    <w:rsid w:val="000746F4"/>
    <w:rsid w:val="00075496"/>
    <w:rsid w:val="00080898"/>
    <w:rsid w:val="0009182B"/>
    <w:rsid w:val="000A4740"/>
    <w:rsid w:val="000A536E"/>
    <w:rsid w:val="000B3952"/>
    <w:rsid w:val="000B4562"/>
    <w:rsid w:val="000B6AE0"/>
    <w:rsid w:val="000B6E4A"/>
    <w:rsid w:val="000C0160"/>
    <w:rsid w:val="000C103D"/>
    <w:rsid w:val="000D211C"/>
    <w:rsid w:val="000D5260"/>
    <w:rsid w:val="000D6FD8"/>
    <w:rsid w:val="000E100A"/>
    <w:rsid w:val="000E3ACA"/>
    <w:rsid w:val="000E4959"/>
    <w:rsid w:val="00104A74"/>
    <w:rsid w:val="00107960"/>
    <w:rsid w:val="00112C05"/>
    <w:rsid w:val="0011539D"/>
    <w:rsid w:val="00115748"/>
    <w:rsid w:val="00117838"/>
    <w:rsid w:val="001218A8"/>
    <w:rsid w:val="00134306"/>
    <w:rsid w:val="00134EA2"/>
    <w:rsid w:val="001350C1"/>
    <w:rsid w:val="00142623"/>
    <w:rsid w:val="00145AA8"/>
    <w:rsid w:val="001472AE"/>
    <w:rsid w:val="00151FC0"/>
    <w:rsid w:val="0015469A"/>
    <w:rsid w:val="00162668"/>
    <w:rsid w:val="0016391D"/>
    <w:rsid w:val="001665A8"/>
    <w:rsid w:val="00166755"/>
    <w:rsid w:val="0016682E"/>
    <w:rsid w:val="001831C2"/>
    <w:rsid w:val="00190EFA"/>
    <w:rsid w:val="001A1AF3"/>
    <w:rsid w:val="001A3931"/>
    <w:rsid w:val="001A3E7F"/>
    <w:rsid w:val="001B1B3A"/>
    <w:rsid w:val="001B57CA"/>
    <w:rsid w:val="001B5D88"/>
    <w:rsid w:val="001B6C22"/>
    <w:rsid w:val="001C3920"/>
    <w:rsid w:val="001D0D5A"/>
    <w:rsid w:val="001D18AC"/>
    <w:rsid w:val="001D378F"/>
    <w:rsid w:val="001D3931"/>
    <w:rsid w:val="001E239C"/>
    <w:rsid w:val="001E27E7"/>
    <w:rsid w:val="001E2D3F"/>
    <w:rsid w:val="001E3495"/>
    <w:rsid w:val="001F3A6E"/>
    <w:rsid w:val="00201209"/>
    <w:rsid w:val="002028D7"/>
    <w:rsid w:val="00202A2B"/>
    <w:rsid w:val="00207A72"/>
    <w:rsid w:val="002100BA"/>
    <w:rsid w:val="00210AE5"/>
    <w:rsid w:val="00216BA7"/>
    <w:rsid w:val="00221A11"/>
    <w:rsid w:val="00232E4A"/>
    <w:rsid w:val="002350D2"/>
    <w:rsid w:val="0023638D"/>
    <w:rsid w:val="00236950"/>
    <w:rsid w:val="0024042F"/>
    <w:rsid w:val="002446CA"/>
    <w:rsid w:val="00253B56"/>
    <w:rsid w:val="0025542B"/>
    <w:rsid w:val="00255921"/>
    <w:rsid w:val="0026037F"/>
    <w:rsid w:val="0026639E"/>
    <w:rsid w:val="00285C31"/>
    <w:rsid w:val="00285D92"/>
    <w:rsid w:val="00291AFC"/>
    <w:rsid w:val="00291EE6"/>
    <w:rsid w:val="00292E67"/>
    <w:rsid w:val="00296E22"/>
    <w:rsid w:val="002A7057"/>
    <w:rsid w:val="002B5319"/>
    <w:rsid w:val="002C04FA"/>
    <w:rsid w:val="002C1F89"/>
    <w:rsid w:val="002C7B6B"/>
    <w:rsid w:val="002D1BC0"/>
    <w:rsid w:val="002D477E"/>
    <w:rsid w:val="002E4E76"/>
    <w:rsid w:val="002E5B0E"/>
    <w:rsid w:val="002F5B0D"/>
    <w:rsid w:val="00302AC1"/>
    <w:rsid w:val="00304482"/>
    <w:rsid w:val="0032165E"/>
    <w:rsid w:val="003228E6"/>
    <w:rsid w:val="00327C06"/>
    <w:rsid w:val="00335C90"/>
    <w:rsid w:val="003430A1"/>
    <w:rsid w:val="003477A5"/>
    <w:rsid w:val="00350B51"/>
    <w:rsid w:val="0037464E"/>
    <w:rsid w:val="00381628"/>
    <w:rsid w:val="00392324"/>
    <w:rsid w:val="003A7240"/>
    <w:rsid w:val="003B0319"/>
    <w:rsid w:val="003B24BB"/>
    <w:rsid w:val="003B6F74"/>
    <w:rsid w:val="003C1AB2"/>
    <w:rsid w:val="003D4949"/>
    <w:rsid w:val="003D4EAE"/>
    <w:rsid w:val="003D616B"/>
    <w:rsid w:val="003E2367"/>
    <w:rsid w:val="003E5826"/>
    <w:rsid w:val="003F0F5E"/>
    <w:rsid w:val="00402C0C"/>
    <w:rsid w:val="00402CF8"/>
    <w:rsid w:val="004105AF"/>
    <w:rsid w:val="00410DE2"/>
    <w:rsid w:val="00414F2B"/>
    <w:rsid w:val="0041789B"/>
    <w:rsid w:val="00456F0C"/>
    <w:rsid w:val="00464CF1"/>
    <w:rsid w:val="00466D5B"/>
    <w:rsid w:val="004820AE"/>
    <w:rsid w:val="00484584"/>
    <w:rsid w:val="0048669A"/>
    <w:rsid w:val="00493561"/>
    <w:rsid w:val="004A0AF5"/>
    <w:rsid w:val="004A1104"/>
    <w:rsid w:val="004A4C36"/>
    <w:rsid w:val="004A64FD"/>
    <w:rsid w:val="004B32C9"/>
    <w:rsid w:val="004C0210"/>
    <w:rsid w:val="004C3942"/>
    <w:rsid w:val="004C4358"/>
    <w:rsid w:val="004C5436"/>
    <w:rsid w:val="004C69F6"/>
    <w:rsid w:val="004D0126"/>
    <w:rsid w:val="004D5FB8"/>
    <w:rsid w:val="004D6819"/>
    <w:rsid w:val="004E1238"/>
    <w:rsid w:val="004F66A4"/>
    <w:rsid w:val="00503F8C"/>
    <w:rsid w:val="00506993"/>
    <w:rsid w:val="005107F0"/>
    <w:rsid w:val="00522696"/>
    <w:rsid w:val="005366CF"/>
    <w:rsid w:val="005509D8"/>
    <w:rsid w:val="00550CA8"/>
    <w:rsid w:val="005643A1"/>
    <w:rsid w:val="005770CD"/>
    <w:rsid w:val="0058790D"/>
    <w:rsid w:val="00591A9A"/>
    <w:rsid w:val="005953E6"/>
    <w:rsid w:val="0059750A"/>
    <w:rsid w:val="005A453A"/>
    <w:rsid w:val="005A4D40"/>
    <w:rsid w:val="005B207D"/>
    <w:rsid w:val="005D4DFF"/>
    <w:rsid w:val="005E6408"/>
    <w:rsid w:val="005E6A0C"/>
    <w:rsid w:val="005E6AC0"/>
    <w:rsid w:val="005F7632"/>
    <w:rsid w:val="00603E16"/>
    <w:rsid w:val="00607A6E"/>
    <w:rsid w:val="00620DD6"/>
    <w:rsid w:val="00621EA3"/>
    <w:rsid w:val="006226C2"/>
    <w:rsid w:val="00643F21"/>
    <w:rsid w:val="006503C3"/>
    <w:rsid w:val="00654367"/>
    <w:rsid w:val="006607A0"/>
    <w:rsid w:val="0066588C"/>
    <w:rsid w:val="00665DA7"/>
    <w:rsid w:val="00675097"/>
    <w:rsid w:val="00691E72"/>
    <w:rsid w:val="00694F3D"/>
    <w:rsid w:val="00695422"/>
    <w:rsid w:val="006A1CA4"/>
    <w:rsid w:val="006A4060"/>
    <w:rsid w:val="006A520D"/>
    <w:rsid w:val="006B1797"/>
    <w:rsid w:val="006B666C"/>
    <w:rsid w:val="006B786D"/>
    <w:rsid w:val="006C08FF"/>
    <w:rsid w:val="006D13E2"/>
    <w:rsid w:val="006D5AA6"/>
    <w:rsid w:val="006F0E76"/>
    <w:rsid w:val="006F272E"/>
    <w:rsid w:val="00704527"/>
    <w:rsid w:val="00704885"/>
    <w:rsid w:val="00712EE9"/>
    <w:rsid w:val="0072256B"/>
    <w:rsid w:val="0073148A"/>
    <w:rsid w:val="007359AA"/>
    <w:rsid w:val="00743100"/>
    <w:rsid w:val="00774B0F"/>
    <w:rsid w:val="00780345"/>
    <w:rsid w:val="00781B3B"/>
    <w:rsid w:val="00785313"/>
    <w:rsid w:val="007942C2"/>
    <w:rsid w:val="007A616F"/>
    <w:rsid w:val="007A6842"/>
    <w:rsid w:val="007B4805"/>
    <w:rsid w:val="007B4EEF"/>
    <w:rsid w:val="007B5424"/>
    <w:rsid w:val="007C5002"/>
    <w:rsid w:val="007D69C4"/>
    <w:rsid w:val="007D778F"/>
    <w:rsid w:val="007F1ED5"/>
    <w:rsid w:val="008003B8"/>
    <w:rsid w:val="00814847"/>
    <w:rsid w:val="00816C84"/>
    <w:rsid w:val="00822117"/>
    <w:rsid w:val="0082496B"/>
    <w:rsid w:val="00827261"/>
    <w:rsid w:val="00835989"/>
    <w:rsid w:val="00843937"/>
    <w:rsid w:val="008505BC"/>
    <w:rsid w:val="00870EF6"/>
    <w:rsid w:val="00873447"/>
    <w:rsid w:val="008755A3"/>
    <w:rsid w:val="00876D25"/>
    <w:rsid w:val="00887DC3"/>
    <w:rsid w:val="0089200A"/>
    <w:rsid w:val="00892042"/>
    <w:rsid w:val="00897887"/>
    <w:rsid w:val="008A4591"/>
    <w:rsid w:val="008A5D68"/>
    <w:rsid w:val="008B3A08"/>
    <w:rsid w:val="008B6C71"/>
    <w:rsid w:val="008B7192"/>
    <w:rsid w:val="008B7346"/>
    <w:rsid w:val="008D11FA"/>
    <w:rsid w:val="008D2D90"/>
    <w:rsid w:val="008D33E0"/>
    <w:rsid w:val="008D6402"/>
    <w:rsid w:val="008D7812"/>
    <w:rsid w:val="008E0206"/>
    <w:rsid w:val="008E7DD0"/>
    <w:rsid w:val="008F4A15"/>
    <w:rsid w:val="008F6035"/>
    <w:rsid w:val="008F784D"/>
    <w:rsid w:val="009001BA"/>
    <w:rsid w:val="009030E4"/>
    <w:rsid w:val="00903207"/>
    <w:rsid w:val="009110DD"/>
    <w:rsid w:val="00916BC4"/>
    <w:rsid w:val="00922FF2"/>
    <w:rsid w:val="009272B3"/>
    <w:rsid w:val="00931006"/>
    <w:rsid w:val="00953BF5"/>
    <w:rsid w:val="009559C1"/>
    <w:rsid w:val="00957112"/>
    <w:rsid w:val="00967E6B"/>
    <w:rsid w:val="00972A06"/>
    <w:rsid w:val="00980159"/>
    <w:rsid w:val="00981260"/>
    <w:rsid w:val="0098350D"/>
    <w:rsid w:val="009838A5"/>
    <w:rsid w:val="00983B8D"/>
    <w:rsid w:val="009872D1"/>
    <w:rsid w:val="009A4781"/>
    <w:rsid w:val="009A4CFE"/>
    <w:rsid w:val="009B3722"/>
    <w:rsid w:val="009E1331"/>
    <w:rsid w:val="009E1AFC"/>
    <w:rsid w:val="009E256C"/>
    <w:rsid w:val="009E281C"/>
    <w:rsid w:val="00A0223B"/>
    <w:rsid w:val="00A02704"/>
    <w:rsid w:val="00A16165"/>
    <w:rsid w:val="00A210AC"/>
    <w:rsid w:val="00A27AFA"/>
    <w:rsid w:val="00A327F7"/>
    <w:rsid w:val="00A35C8A"/>
    <w:rsid w:val="00A46722"/>
    <w:rsid w:val="00A47D19"/>
    <w:rsid w:val="00A52874"/>
    <w:rsid w:val="00A6199E"/>
    <w:rsid w:val="00A65FF2"/>
    <w:rsid w:val="00A735A8"/>
    <w:rsid w:val="00A8551B"/>
    <w:rsid w:val="00A86316"/>
    <w:rsid w:val="00A9216D"/>
    <w:rsid w:val="00AA26B8"/>
    <w:rsid w:val="00AA2E84"/>
    <w:rsid w:val="00AA53EA"/>
    <w:rsid w:val="00AA5D16"/>
    <w:rsid w:val="00AB0724"/>
    <w:rsid w:val="00AB458F"/>
    <w:rsid w:val="00AB70B4"/>
    <w:rsid w:val="00AB7695"/>
    <w:rsid w:val="00AC4D63"/>
    <w:rsid w:val="00AC6121"/>
    <w:rsid w:val="00AC6F74"/>
    <w:rsid w:val="00AE69FF"/>
    <w:rsid w:val="00AF14BD"/>
    <w:rsid w:val="00AF18F6"/>
    <w:rsid w:val="00AF3464"/>
    <w:rsid w:val="00AF6F23"/>
    <w:rsid w:val="00AF70F2"/>
    <w:rsid w:val="00B02080"/>
    <w:rsid w:val="00B13C5D"/>
    <w:rsid w:val="00B20011"/>
    <w:rsid w:val="00B229D3"/>
    <w:rsid w:val="00B273A1"/>
    <w:rsid w:val="00B301E8"/>
    <w:rsid w:val="00B4694C"/>
    <w:rsid w:val="00B53E05"/>
    <w:rsid w:val="00B55DB8"/>
    <w:rsid w:val="00B61A21"/>
    <w:rsid w:val="00B63ADD"/>
    <w:rsid w:val="00B64224"/>
    <w:rsid w:val="00B65F58"/>
    <w:rsid w:val="00B67EBC"/>
    <w:rsid w:val="00B74311"/>
    <w:rsid w:val="00B76CC1"/>
    <w:rsid w:val="00B77620"/>
    <w:rsid w:val="00B806BB"/>
    <w:rsid w:val="00B81C5F"/>
    <w:rsid w:val="00B81EF9"/>
    <w:rsid w:val="00B858A4"/>
    <w:rsid w:val="00B959A5"/>
    <w:rsid w:val="00B95A57"/>
    <w:rsid w:val="00B96728"/>
    <w:rsid w:val="00BA208F"/>
    <w:rsid w:val="00BA616E"/>
    <w:rsid w:val="00BB1981"/>
    <w:rsid w:val="00BB2084"/>
    <w:rsid w:val="00BC3B9A"/>
    <w:rsid w:val="00BD0A9F"/>
    <w:rsid w:val="00BD439B"/>
    <w:rsid w:val="00BD4745"/>
    <w:rsid w:val="00BD704A"/>
    <w:rsid w:val="00BE1484"/>
    <w:rsid w:val="00BE435E"/>
    <w:rsid w:val="00BE7190"/>
    <w:rsid w:val="00BF272A"/>
    <w:rsid w:val="00BF2A74"/>
    <w:rsid w:val="00BF4F71"/>
    <w:rsid w:val="00BF515E"/>
    <w:rsid w:val="00C01F3D"/>
    <w:rsid w:val="00C0393E"/>
    <w:rsid w:val="00C0434A"/>
    <w:rsid w:val="00C10097"/>
    <w:rsid w:val="00C134EC"/>
    <w:rsid w:val="00C2504F"/>
    <w:rsid w:val="00C31F9F"/>
    <w:rsid w:val="00C35E11"/>
    <w:rsid w:val="00C363FC"/>
    <w:rsid w:val="00C50DD4"/>
    <w:rsid w:val="00C52D95"/>
    <w:rsid w:val="00C62D2C"/>
    <w:rsid w:val="00C75682"/>
    <w:rsid w:val="00C965B3"/>
    <w:rsid w:val="00CA0319"/>
    <w:rsid w:val="00CA0AD1"/>
    <w:rsid w:val="00CA34D5"/>
    <w:rsid w:val="00CA78EB"/>
    <w:rsid w:val="00CB0B49"/>
    <w:rsid w:val="00CC24A9"/>
    <w:rsid w:val="00CD1670"/>
    <w:rsid w:val="00CD40E6"/>
    <w:rsid w:val="00CE0837"/>
    <w:rsid w:val="00CE4260"/>
    <w:rsid w:val="00CF33F4"/>
    <w:rsid w:val="00CF69D5"/>
    <w:rsid w:val="00D00B7D"/>
    <w:rsid w:val="00D012AB"/>
    <w:rsid w:val="00D11B5D"/>
    <w:rsid w:val="00D169F5"/>
    <w:rsid w:val="00D170A1"/>
    <w:rsid w:val="00D21027"/>
    <w:rsid w:val="00D25CDF"/>
    <w:rsid w:val="00D36E8A"/>
    <w:rsid w:val="00D45329"/>
    <w:rsid w:val="00D47748"/>
    <w:rsid w:val="00D53A08"/>
    <w:rsid w:val="00D54DD7"/>
    <w:rsid w:val="00D55825"/>
    <w:rsid w:val="00D616A7"/>
    <w:rsid w:val="00D65806"/>
    <w:rsid w:val="00D677DD"/>
    <w:rsid w:val="00D70064"/>
    <w:rsid w:val="00D76837"/>
    <w:rsid w:val="00D91DC9"/>
    <w:rsid w:val="00D950D6"/>
    <w:rsid w:val="00DA0984"/>
    <w:rsid w:val="00DA3687"/>
    <w:rsid w:val="00DA6257"/>
    <w:rsid w:val="00DA7511"/>
    <w:rsid w:val="00DB5425"/>
    <w:rsid w:val="00DC61FC"/>
    <w:rsid w:val="00DD0207"/>
    <w:rsid w:val="00DE1D30"/>
    <w:rsid w:val="00DE7DAA"/>
    <w:rsid w:val="00DF7A7D"/>
    <w:rsid w:val="00E06856"/>
    <w:rsid w:val="00E079AD"/>
    <w:rsid w:val="00E10D6A"/>
    <w:rsid w:val="00E21F50"/>
    <w:rsid w:val="00E30105"/>
    <w:rsid w:val="00E30C47"/>
    <w:rsid w:val="00E332DF"/>
    <w:rsid w:val="00E41C58"/>
    <w:rsid w:val="00E5123A"/>
    <w:rsid w:val="00E56840"/>
    <w:rsid w:val="00E5727A"/>
    <w:rsid w:val="00E618AE"/>
    <w:rsid w:val="00E63B39"/>
    <w:rsid w:val="00E71FEF"/>
    <w:rsid w:val="00E73F89"/>
    <w:rsid w:val="00E750B8"/>
    <w:rsid w:val="00E85296"/>
    <w:rsid w:val="00EA0629"/>
    <w:rsid w:val="00EA0DF5"/>
    <w:rsid w:val="00EA2FA7"/>
    <w:rsid w:val="00EA50D8"/>
    <w:rsid w:val="00EB23FD"/>
    <w:rsid w:val="00EB44DC"/>
    <w:rsid w:val="00EC0250"/>
    <w:rsid w:val="00EC6395"/>
    <w:rsid w:val="00EC66D7"/>
    <w:rsid w:val="00ED072B"/>
    <w:rsid w:val="00ED2EC6"/>
    <w:rsid w:val="00F012F8"/>
    <w:rsid w:val="00F035BE"/>
    <w:rsid w:val="00F05E2B"/>
    <w:rsid w:val="00F0737E"/>
    <w:rsid w:val="00F115C3"/>
    <w:rsid w:val="00F12F64"/>
    <w:rsid w:val="00F13E13"/>
    <w:rsid w:val="00F30830"/>
    <w:rsid w:val="00F351A3"/>
    <w:rsid w:val="00F355CE"/>
    <w:rsid w:val="00F35CF9"/>
    <w:rsid w:val="00F366C1"/>
    <w:rsid w:val="00F37606"/>
    <w:rsid w:val="00F37D1C"/>
    <w:rsid w:val="00F431C8"/>
    <w:rsid w:val="00F4506E"/>
    <w:rsid w:val="00F474D2"/>
    <w:rsid w:val="00F54A26"/>
    <w:rsid w:val="00F579C6"/>
    <w:rsid w:val="00F605AB"/>
    <w:rsid w:val="00F63BC3"/>
    <w:rsid w:val="00F65C70"/>
    <w:rsid w:val="00F66D67"/>
    <w:rsid w:val="00F706EA"/>
    <w:rsid w:val="00F745E9"/>
    <w:rsid w:val="00F754E8"/>
    <w:rsid w:val="00F82C9B"/>
    <w:rsid w:val="00FA2729"/>
    <w:rsid w:val="00FA5E5F"/>
    <w:rsid w:val="00FB2305"/>
    <w:rsid w:val="00FB303E"/>
    <w:rsid w:val="00FB4A86"/>
    <w:rsid w:val="00FB5192"/>
    <w:rsid w:val="00FC0FBA"/>
    <w:rsid w:val="00FC5967"/>
    <w:rsid w:val="00FE1042"/>
    <w:rsid w:val="00FE2456"/>
    <w:rsid w:val="00FE35DA"/>
    <w:rsid w:val="00FE3E44"/>
    <w:rsid w:val="00FF1D99"/>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link w:val="NoSpacingChar"/>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character" w:customStyle="1" w:styleId="NoSpacingChar">
    <w:name w:val="No Spacing Char"/>
    <w:link w:val="NoSpacing"/>
    <w:uiPriority w:val="1"/>
    <w:rsid w:val="00981260"/>
    <w:rPr>
      <w:rFonts w:ascii="Times New Roman" w:eastAsia="Times New Roman" w:hAnsi="Times New Roman" w:cs="Times New Roman"/>
      <w:sz w:val="24"/>
      <w:szCs w:val="24"/>
      <w:lang w:val="en-US"/>
    </w:rPr>
  </w:style>
  <w:style w:type="character" w:customStyle="1" w:styleId="A2">
    <w:name w:val="A2"/>
    <w:uiPriority w:val="99"/>
    <w:rsid w:val="00981260"/>
    <w:rPr>
      <w:rFonts w:cs="Bookman Old Style"/>
      <w:color w:val="000000"/>
      <w:sz w:val="20"/>
      <w:szCs w:val="20"/>
    </w:rPr>
  </w:style>
  <w:style w:type="character" w:styleId="LineNumber">
    <w:name w:val="line number"/>
    <w:basedOn w:val="DefaultParagraphFont"/>
    <w:uiPriority w:val="99"/>
    <w:semiHidden/>
    <w:unhideWhenUsed/>
    <w:rsid w:val="00107960"/>
  </w:style>
</w:styles>
</file>

<file path=word/webSettings.xml><?xml version="1.0" encoding="utf-8"?>
<w:webSettings xmlns:r="http://schemas.openxmlformats.org/officeDocument/2006/relationships" xmlns:w="http://schemas.openxmlformats.org/wordprocessingml/2006/main">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364062691">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DCE1FC-3BD6-4C65-9AF4-7F312CB9F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521</TotalTime>
  <Pages>7</Pages>
  <Words>3993</Words>
  <Characters>22762</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63</cp:revision>
  <cp:lastPrinted>2018-10-09T15:34:00Z</cp:lastPrinted>
  <dcterms:created xsi:type="dcterms:W3CDTF">2021-03-14T04:32:00Z</dcterms:created>
  <dcterms:modified xsi:type="dcterms:W3CDTF">2021-07-04T06:37:00Z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5680eda5-1955-3221-ad58-87bf2bf6f643</vt:lpwstr>
  </property>
  <property fmtid="{D5CDD505-2E9C-101B-9397-08002B2CF9AE}" pid="24" name="Mendeley Citation Style_1">
    <vt:lpwstr>http://www.zotero.org/styles/apa</vt:lpwstr>
  </property>
</Properties>
</file>